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08" w:type="dxa"/>
        <w:tblLook w:val="01E0" w:firstRow="1" w:lastRow="1" w:firstColumn="1" w:lastColumn="1" w:noHBand="0" w:noVBand="0"/>
      </w:tblPr>
      <w:tblGrid>
        <w:gridCol w:w="3402"/>
        <w:gridCol w:w="5812"/>
      </w:tblGrid>
      <w:tr>
        <w:trPr>
          <w:trHeight w:val="1135"/>
        </w:trPr>
        <w:tc>
          <w:tcPr>
            <w:tcW w:w="3402" w:type="dxa"/>
          </w:tcPr>
          <w:p>
            <w:pPr>
              <w:ind w:firstLine="34"/>
              <w:jc w:val="center"/>
              <w:rPr>
                <w:rFonts w:ascii="Times New Roman" w:hAnsi="Times New Roman"/>
                <w:b/>
                <w:sz w:val="26"/>
                <w:szCs w:val="26"/>
              </w:rPr>
            </w:pPr>
            <w:r>
              <w:rPr>
                <w:rFonts w:ascii="Times New Roman" w:hAnsi="Times New Roman"/>
                <w:b/>
                <w:sz w:val="26"/>
                <w:szCs w:val="26"/>
              </w:rPr>
              <w:t xml:space="preserve"> ỦY BAN NHÂN DÂN </w:t>
            </w:r>
            <w:r>
              <w:rPr>
                <w:rFonts w:ascii="Times New Roman" w:hAnsi="Times New Roman"/>
                <w:b/>
                <w:sz w:val="26"/>
                <w:szCs w:val="26"/>
              </w:rPr>
              <w:br/>
              <w:t>TỈNH HÀ TĨNH</w:t>
            </w:r>
          </w:p>
          <w:p>
            <w:pPr>
              <w:ind w:firstLine="34"/>
              <w:jc w:val="center"/>
              <w:rPr>
                <w:rFonts w:ascii="Times New Roman" w:hAnsi="Times New Roman"/>
                <w:sz w:val="14"/>
                <w:szCs w:val="26"/>
              </w:rPr>
            </w:pPr>
            <w:r>
              <w:rPr>
                <w:rFonts w:ascii="Times New Roman" w:hAnsi="Times New Roman"/>
                <w:noProof/>
                <w:sz w:val="16"/>
                <w:szCs w:val="26"/>
              </w:rPr>
              <mc:AlternateContent>
                <mc:Choice Requires="wps">
                  <w:drawing>
                    <wp:anchor distT="0" distB="0" distL="114300" distR="114300" simplePos="0" relativeHeight="251660288" behindDoc="0" locked="0" layoutInCell="1" allowOverlap="1">
                      <wp:simplePos x="0" y="0"/>
                      <wp:positionH relativeFrom="column">
                        <wp:posOffset>699135</wp:posOffset>
                      </wp:positionH>
                      <wp:positionV relativeFrom="paragraph">
                        <wp:posOffset>24130</wp:posOffset>
                      </wp:positionV>
                      <wp:extent cx="5905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59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05pt,1.9pt" to="101.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" strokecolor="black [3200]" strokeweight=".5pt">
                      <v:stroke joinstyle="miter"/>
                    </v:line>
                  </w:pict>
                </mc:Fallback>
              </mc:AlternateContent>
            </w:r>
          </w:p>
          <w:p>
            <w:pPr>
              <w:spacing w:before="240"/>
              <w:jc w:val="center"/>
              <w:rPr>
                <w:rFonts w:ascii="Times New Roman" w:hAnsi="Times New Roman"/>
                <w:sz w:val="26"/>
                <w:szCs w:val="26"/>
              </w:rPr>
            </w:pPr>
            <w:r>
              <w:rPr>
                <w:rFonts w:ascii="Times New Roman" w:hAnsi="Times New Roman"/>
                <w:sz w:val="26"/>
                <w:szCs w:val="26"/>
              </w:rPr>
              <w:t>Số:           /BC-UBND</w:t>
            </w:r>
          </w:p>
        </w:tc>
        <w:tc>
          <w:tcPr>
            <w:tcW w:w="5812" w:type="dxa"/>
          </w:tcPr>
          <w:p>
            <w:pPr>
              <w:jc w:val="center"/>
              <w:rPr>
                <w:rFonts w:ascii="Times New Roman" w:hAnsi="Times New Roman"/>
                <w:b/>
                <w:sz w:val="26"/>
                <w:szCs w:val="26"/>
              </w:rPr>
            </w:pPr>
            <w:r>
              <w:rPr>
                <w:rFonts w:ascii="Times New Roman" w:hAnsi="Times New Roman"/>
                <w:b/>
                <w:sz w:val="26"/>
                <w:szCs w:val="26"/>
              </w:rPr>
              <w:t>CỘNG HÒA XÃ HỘI CHỦ NGHĨA VIỆT NAM</w:t>
            </w:r>
          </w:p>
          <w:p>
            <w:pPr>
              <w:ind w:firstLine="34"/>
              <w:jc w:val="center"/>
              <w:rPr>
                <w:rFonts w:ascii="Times New Roman" w:hAnsi="Times New Roman"/>
                <w:b/>
              </w:rPr>
            </w:pPr>
            <w:r>
              <w:rPr>
                <w:rFonts w:ascii="Times New Roman" w:hAnsi="Times New Roman"/>
                <w:b/>
              </w:rPr>
              <w:t>Độc lập - Tự do - Hạnh phúc</w:t>
            </w:r>
          </w:p>
          <w:p>
            <w:pPr>
              <w:tabs>
                <w:tab w:val="left" w:pos="3030"/>
                <w:tab w:val="center" w:pos="3152"/>
              </w:tabs>
              <w:rPr>
                <w:rFonts w:ascii="Times New Roman" w:hAnsi="Times New Roman"/>
                <w:sz w:val="12"/>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733425</wp:posOffset>
                      </wp:positionH>
                      <wp:positionV relativeFrom="paragraph">
                        <wp:posOffset>28575</wp:posOffset>
                      </wp:positionV>
                      <wp:extent cx="20764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76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75pt,2.25pt" to="221.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" strokecolor="black [3200]" strokeweight=".5pt">
                      <v:stroke joinstyle="miter"/>
                      <o:lock v:ext="edit" shapetype="f"/>
                    </v:line>
                  </w:pict>
                </mc:Fallback>
              </mc:AlternateContent>
            </w:r>
            <w:r>
              <w:rPr>
                <w:rFonts w:ascii="Times New Roman" w:hAnsi="Times New Roman"/>
              </w:rPr>
              <w:tab/>
            </w:r>
          </w:p>
          <w:p>
            <w:pPr>
              <w:spacing w:before="240"/>
              <w:jc w:val="center"/>
              <w:rPr>
                <w:rFonts w:ascii="Times New Roman" w:hAnsi="Times New Roman"/>
                <w:i/>
              </w:rPr>
            </w:pPr>
            <w:r>
              <w:rPr>
                <w:rFonts w:ascii="Times New Roman" w:hAnsi="Times New Roman"/>
                <w:i/>
              </w:rPr>
              <w:t xml:space="preserve">             Hà Tĩnh, ngày     </w:t>
            </w:r>
            <w:r>
              <w:rPr>
                <w:rFonts w:ascii="Times New Roman" w:hAnsi="Times New Roman"/>
                <w:i/>
                <w:lang w:val="vi-VN"/>
              </w:rPr>
              <w:t xml:space="preserve"> </w:t>
            </w:r>
            <w:r>
              <w:rPr>
                <w:rFonts w:ascii="Times New Roman" w:hAnsi="Times New Roman"/>
                <w:i/>
              </w:rPr>
              <w:t xml:space="preserve">  tháng      năm 20</w:t>
            </w:r>
            <w:r>
              <w:rPr>
                <w:rFonts w:ascii="Times New Roman" w:hAnsi="Times New Roman"/>
                <w:i/>
                <w:lang w:val="vi-VN"/>
              </w:rPr>
              <w:t>2</w:t>
            </w:r>
            <w:r>
              <w:rPr>
                <w:rFonts w:ascii="Times New Roman" w:hAnsi="Times New Roman"/>
                <w:i/>
              </w:rPr>
              <w:t>5</w:t>
            </w:r>
          </w:p>
        </w:tc>
      </w:tr>
    </w:tbl>
    <w:p>
      <w:pPr>
        <w:jc w:val="center"/>
        <w:rPr>
          <w:rFonts w:ascii="Times New Roman" w:hAnsi="Times New Roman"/>
          <w:b/>
          <w:szCs w:val="26"/>
        </w:rPr>
      </w:pPr>
    </w:p>
    <w:p>
      <w:pPr>
        <w:jc w:val="center"/>
        <w:rPr>
          <w:rFonts w:ascii="Times New Roman" w:hAnsi="Times New Roman"/>
          <w:b/>
          <w:szCs w:val="26"/>
        </w:rPr>
      </w:pPr>
      <w:r>
        <w:rPr>
          <w:rFonts w:ascii="Times New Roman" w:hAnsi="Times New Roman"/>
          <w:b/>
          <w:szCs w:val="26"/>
        </w:rPr>
        <w:t>BÁO CÁO</w:t>
      </w:r>
    </w:p>
    <w:p>
      <w:pPr>
        <w:jc w:val="center"/>
        <w:rPr>
          <w:rFonts w:ascii="Times New Roman" w:hAnsi="Times New Roman"/>
          <w:b/>
        </w:rPr>
      </w:pPr>
      <w:r>
        <w:rPr>
          <w:rFonts w:ascii="Times New Roman" w:hAnsi="Times New Roman"/>
          <w:b/>
        </w:rPr>
        <w:t>Tình hình, kết quả công tác phòng, chống tội phạm và                                     vi phạm pháp luật 11 tháng đầu năm 2025; nhiệm vụ, giải pháp năm 2026</w:t>
      </w:r>
    </w:p>
    <w:p>
      <w:pPr>
        <w:widowControl w:val="0"/>
        <w:jc w:val="center"/>
        <w:rPr>
          <w:rFonts w:ascii="Times New Roman" w:hAnsi="Times New Roman"/>
          <w:i/>
        </w:rPr>
      </w:pPr>
      <w:r>
        <w:rPr>
          <w:rFonts w:ascii="Times New Roman" w:hAnsi="Times New Roman"/>
          <w:i/>
        </w:rPr>
        <w:t xml:space="preserve">(Báo cáo tại </w:t>
      </w:r>
      <w:r>
        <w:rPr>
          <w:rFonts w:ascii="Times New Roman" w:hAnsi="Times New Roman"/>
          <w:i/>
          <w:lang w:val="vi-VN"/>
        </w:rPr>
        <w:t xml:space="preserve">Kỳ họp </w:t>
      </w:r>
      <w:r>
        <w:rPr>
          <w:rFonts w:ascii="Times New Roman" w:hAnsi="Times New Roman"/>
          <w:i/>
        </w:rPr>
        <w:t xml:space="preserve">cuối năm 2025, </w:t>
      </w:r>
      <w:r>
        <w:rPr>
          <w:rFonts w:ascii="Times New Roman" w:hAnsi="Times New Roman"/>
          <w:i/>
          <w:lang w:val="vi-VN"/>
        </w:rPr>
        <w:t>HĐND tỉnh khóa XVIII</w:t>
      </w:r>
      <w:r>
        <w:rPr>
          <w:rFonts w:ascii="Times New Roman" w:hAnsi="Times New Roman"/>
          <w:i/>
        </w:rPr>
        <w:t>)</w:t>
      </w:r>
    </w:p>
    <w:p>
      <w:pPr>
        <w:tabs>
          <w:tab w:val="center" w:pos="4593"/>
        </w:tabs>
        <w:rPr>
          <w:rFonts w:ascii="Times New Roman" w:hAnsi="Times New Roman"/>
          <w:sz w:val="30"/>
        </w:rPr>
      </w:pPr>
      <w:r>
        <w:rPr>
          <w:rFonts w:ascii="Times New Roman" w:hAnsi="Times New Roman"/>
          <w:noProof/>
          <w:sz w:val="20"/>
        </w:rPr>
        <mc:AlternateContent>
          <mc:Choice Requires="wps">
            <w:drawing>
              <wp:anchor distT="4294967295" distB="4294967295" distL="114300" distR="114300" simplePos="0" relativeHeight="251661312" behindDoc="0" locked="0" layoutInCell="1" allowOverlap="1">
                <wp:simplePos x="0" y="0"/>
                <wp:positionH relativeFrom="column">
                  <wp:posOffset>2209165</wp:posOffset>
                </wp:positionH>
                <wp:positionV relativeFrom="paragraph">
                  <wp:posOffset>19797</wp:posOffset>
                </wp:positionV>
                <wp:extent cx="132969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296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95pt,1.55pt" to="278.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" strokecolor="black [3200]" strokeweight=".5pt">
                <v:stroke joinstyle="miter"/>
                <o:lock v:ext="edit" shapetype="f"/>
              </v:line>
            </w:pict>
          </mc:Fallback>
        </mc:AlternateContent>
      </w:r>
      <w:r>
        <w:rPr>
          <w:rFonts w:ascii="Times New Roman" w:hAnsi="Times New Roman"/>
          <w:sz w:val="42"/>
        </w:rPr>
        <w:tab/>
      </w:r>
    </w:p>
    <w:p>
      <w:pPr>
        <w:widowControl w:val="0"/>
        <w:ind w:firstLine="709"/>
        <w:jc w:val="both"/>
        <w:rPr>
          <w:rFonts w:asciiTheme="majorHAnsi" w:hAnsiTheme="majorHAnsi" w:cstheme="majorHAnsi"/>
          <w:color w:val="FF0000"/>
        </w:rPr>
      </w:pPr>
      <w:r>
        <w:rPr>
          <w:rFonts w:asciiTheme="majorHAnsi" w:hAnsiTheme="majorHAnsi" w:cstheme="majorHAnsi"/>
        </w:rPr>
        <w:t>Thực hiện Văn bản số 434/HĐND ngày 07/10/2025 của Thường trực Hội đồng nhân dân tỉnh về việc chuẩn bị nội dung Kỳ họp thường lệ cuối năm 2025 của Hội đồng nhân dân tỉnh khóa XVIII; xét đề nghị của Công an tỉnh tại Văn bản số 280/TTr-CAT-PV01 ngày 28/11/2025; trên cơ sở ý kiến biểu quyết (bằng phiếu biểu quyết) thống nhất của các thành viên UBND tỉnh, UBND tỉnh báo cáo kết quả công tác phòng, chống tội phạm và vi phạm pháp luật 11 tháng</w:t>
      </w:r>
      <w:r>
        <w:rPr>
          <w:rFonts w:asciiTheme="majorHAnsi" w:hAnsiTheme="majorHAnsi" w:cstheme="majorHAnsi"/>
          <w:lang w:val="vi-VN"/>
        </w:rPr>
        <w:t xml:space="preserve"> </w:t>
      </w:r>
      <w:r>
        <w:rPr>
          <w:rFonts w:asciiTheme="majorHAnsi" w:hAnsiTheme="majorHAnsi" w:cstheme="majorHAnsi"/>
        </w:rPr>
        <w:t xml:space="preserve">đầu </w:t>
      </w:r>
      <w:r>
        <w:rPr>
          <w:rFonts w:asciiTheme="majorHAnsi" w:hAnsiTheme="majorHAnsi" w:cstheme="majorHAnsi"/>
          <w:lang w:val="vi-VN"/>
        </w:rPr>
        <w:t>năm 202</w:t>
      </w:r>
      <w:r>
        <w:rPr>
          <w:rFonts w:asciiTheme="majorHAnsi" w:hAnsiTheme="majorHAnsi" w:cstheme="majorHAnsi"/>
        </w:rPr>
        <w:t xml:space="preserve">5; </w:t>
      </w:r>
      <w:r>
        <w:rPr>
          <w:rFonts w:asciiTheme="majorHAnsi" w:hAnsiTheme="majorHAnsi" w:cstheme="majorHAnsi"/>
          <w:lang w:val="de-DE"/>
        </w:rPr>
        <w:t>nhiệm vụ, giải pháp năm 2026</w:t>
      </w:r>
      <w:r>
        <w:rPr>
          <w:rFonts w:asciiTheme="majorHAnsi" w:hAnsiTheme="majorHAnsi" w:cstheme="majorHAnsi"/>
        </w:rPr>
        <w:t>, như sau:</w:t>
      </w:r>
    </w:p>
    <w:p>
      <w:pPr>
        <w:widowControl w:val="0"/>
        <w:spacing w:before="100"/>
        <w:ind w:firstLine="709"/>
        <w:jc w:val="both"/>
        <w:rPr>
          <w:rFonts w:asciiTheme="majorHAnsi" w:hAnsiTheme="majorHAnsi" w:cstheme="majorHAnsi"/>
          <w:b/>
          <w:sz w:val="26"/>
        </w:rPr>
      </w:pPr>
      <w:r>
        <w:rPr>
          <w:rFonts w:asciiTheme="majorHAnsi" w:hAnsiTheme="majorHAnsi" w:cstheme="majorHAnsi"/>
          <w:b/>
          <w:sz w:val="26"/>
        </w:rPr>
        <w:t xml:space="preserve">I. TÌNH HÌNH TỘI PHẠM VÀ VI PHẠM PHÁP LUẬT </w:t>
      </w:r>
    </w:p>
    <w:p>
      <w:pPr>
        <w:widowControl w:val="0"/>
        <w:spacing w:before="100"/>
        <w:ind w:firstLine="709"/>
        <w:jc w:val="both"/>
        <w:rPr>
          <w:rFonts w:asciiTheme="majorHAnsi" w:hAnsiTheme="majorHAnsi" w:cstheme="majorHAnsi"/>
          <w:b/>
          <w:lang w:val="de-DE"/>
        </w:rPr>
      </w:pPr>
      <w:r>
        <w:rPr>
          <w:rFonts w:asciiTheme="majorHAnsi" w:hAnsiTheme="majorHAnsi" w:cstheme="majorHAnsi"/>
          <w:b/>
          <w:lang w:val="de-DE"/>
        </w:rPr>
        <w:t>1. Trên lĩnh vực an ninh quốc gia</w:t>
      </w:r>
    </w:p>
    <w:p>
      <w:pPr>
        <w:widowControl w:val="0"/>
        <w:spacing w:before="100"/>
        <w:ind w:firstLine="709"/>
        <w:jc w:val="both"/>
        <w:rPr>
          <w:rFonts w:asciiTheme="majorHAnsi" w:hAnsiTheme="majorHAnsi" w:cstheme="majorHAnsi"/>
          <w:b/>
          <w:lang w:val="vi-VN"/>
        </w:rPr>
      </w:pPr>
      <w:r>
        <w:rPr>
          <w:rFonts w:asciiTheme="majorHAnsi" w:hAnsiTheme="majorHAnsi" w:cstheme="majorHAnsi"/>
          <w:lang w:val="de-DE"/>
        </w:rPr>
        <w:t>Nhìn chung</w:t>
      </w:r>
      <w:r>
        <w:rPr>
          <w:rFonts w:asciiTheme="majorHAnsi" w:hAnsiTheme="majorHAnsi" w:cstheme="majorHAnsi"/>
          <w:lang w:val="vi-VN"/>
        </w:rPr>
        <w:t xml:space="preserve"> tình hình an ninh quốc gia trên địa bàn </w:t>
      </w:r>
      <w:r>
        <w:rPr>
          <w:rFonts w:asciiTheme="majorHAnsi" w:hAnsiTheme="majorHAnsi" w:cstheme="majorHAnsi"/>
          <w:lang w:val="de-DE"/>
        </w:rPr>
        <w:t>ổn định, không xảy ra các vụ việc đột xuất, bất ngờ, phát sinh “điểm nóng” về an ninh, trật tự (ANTT).</w:t>
      </w:r>
      <w:r>
        <w:rPr>
          <w:rFonts w:asciiTheme="majorHAnsi" w:hAnsiTheme="majorHAnsi" w:cstheme="majorHAnsi"/>
          <w:lang w:val="vi-VN"/>
        </w:rPr>
        <w:t xml:space="preserve"> Một số tình hình</w:t>
      </w:r>
      <w:r>
        <w:rPr>
          <w:rFonts w:asciiTheme="majorHAnsi" w:hAnsiTheme="majorHAnsi" w:cstheme="majorHAnsi"/>
          <w:iCs/>
          <w:lang w:val="es-PE" w:bidi="vi-VN"/>
        </w:rPr>
        <w:t xml:space="preserve"> </w:t>
      </w:r>
      <w:r>
        <w:rPr>
          <w:rFonts w:asciiTheme="majorHAnsi" w:hAnsiTheme="majorHAnsi" w:cstheme="majorHAnsi"/>
          <w:lang w:val="vi-VN"/>
        </w:rPr>
        <w:t>nổi bật:</w:t>
      </w:r>
    </w:p>
    <w:p>
      <w:pPr>
        <w:widowControl w:val="0"/>
        <w:spacing w:before="100"/>
        <w:ind w:firstLine="709"/>
        <w:jc w:val="both"/>
        <w:rPr>
          <w:rFonts w:asciiTheme="majorHAnsi" w:hAnsiTheme="majorHAnsi" w:cstheme="majorHAnsi"/>
          <w:lang w:val="de-DE"/>
        </w:rPr>
      </w:pPr>
      <w:r>
        <w:rPr>
          <w:rFonts w:asciiTheme="majorHAnsi" w:hAnsiTheme="majorHAnsi" w:cstheme="majorHAnsi"/>
          <w:lang w:val="de-DE"/>
        </w:rPr>
        <w:t xml:space="preserve">- </w:t>
      </w:r>
      <w:r>
        <w:rPr>
          <w:rFonts w:asciiTheme="majorHAnsi" w:hAnsiTheme="majorHAnsi" w:cstheme="majorHAnsi"/>
          <w:lang w:val="vi-VN"/>
        </w:rPr>
        <w:t xml:space="preserve">An ninh trong </w:t>
      </w:r>
      <w:r>
        <w:rPr>
          <w:rFonts w:asciiTheme="majorHAnsi" w:hAnsiTheme="majorHAnsi" w:cstheme="majorHAnsi"/>
          <w:lang w:val="de-DE"/>
        </w:rPr>
        <w:t>tôn</w:t>
      </w:r>
      <w:r>
        <w:rPr>
          <w:rFonts w:asciiTheme="majorHAnsi" w:hAnsiTheme="majorHAnsi" w:cstheme="majorHAnsi"/>
          <w:lang w:val="vi-VN"/>
        </w:rPr>
        <w:t xml:space="preserve"> giáo vẫn được duy trì</w:t>
      </w:r>
      <w:r>
        <w:rPr>
          <w:rFonts w:asciiTheme="majorHAnsi" w:hAnsiTheme="majorHAnsi" w:cstheme="majorHAnsi"/>
          <w:lang w:val="de-DE"/>
        </w:rPr>
        <w:t xml:space="preserve"> ổn định,</w:t>
      </w:r>
      <w:r>
        <w:rPr>
          <w:rFonts w:asciiTheme="majorHAnsi" w:hAnsiTheme="majorHAnsi" w:cstheme="majorHAnsi"/>
          <w:lang w:val="vi-VN"/>
        </w:rPr>
        <w:t xml:space="preserve"> mối quan hệ giữa chính quyền và người có uy tín trong tôn giáo được thắt chặt, </w:t>
      </w:r>
      <w:r>
        <w:rPr>
          <w:rFonts w:asciiTheme="majorHAnsi" w:eastAsia="Calibri" w:hAnsiTheme="majorHAnsi" w:cstheme="majorHAnsi"/>
          <w:lang w:val="vi-VN"/>
        </w:rPr>
        <w:t>xu hướng hài hòa, đồng hành giải quyết các vấn đề dân sinh tại địa phương.</w:t>
      </w:r>
      <w:r>
        <w:rPr>
          <w:rFonts w:asciiTheme="majorHAnsi" w:hAnsiTheme="majorHAnsi" w:cstheme="majorHAnsi"/>
          <w:lang w:val="vi-VN"/>
        </w:rPr>
        <w:t xml:space="preserve"> </w:t>
      </w:r>
      <w:r>
        <w:rPr>
          <w:rFonts w:asciiTheme="majorHAnsi" w:hAnsiTheme="majorHAnsi" w:cstheme="majorHAnsi"/>
          <w:lang w:val="de-DE"/>
        </w:rPr>
        <w:t xml:space="preserve">Tuy vậy, </w:t>
      </w:r>
      <w:r>
        <w:rPr>
          <w:rFonts w:asciiTheme="majorHAnsi" w:hAnsiTheme="majorHAnsi" w:cstheme="majorHAnsi"/>
          <w:lang w:val="vi-VN"/>
        </w:rPr>
        <w:t>một số vi phạm</w:t>
      </w:r>
      <w:r>
        <w:rPr>
          <w:rFonts w:asciiTheme="majorHAnsi" w:hAnsiTheme="majorHAnsi" w:cstheme="majorHAnsi"/>
          <w:lang w:val="de-DE"/>
        </w:rPr>
        <w:t xml:space="preserve"> về đất đai, </w:t>
      </w:r>
      <w:r>
        <w:rPr>
          <w:rFonts w:asciiTheme="majorHAnsi" w:hAnsiTheme="majorHAnsi" w:cstheme="majorHAnsi"/>
          <w:lang w:val="pl-PL"/>
        </w:rPr>
        <w:t>xây dựng công trình tôn giáo</w:t>
      </w:r>
      <w:r>
        <w:rPr>
          <w:rFonts w:asciiTheme="majorHAnsi" w:hAnsiTheme="majorHAnsi" w:cstheme="majorHAnsi"/>
          <w:lang w:val="de-DE"/>
        </w:rPr>
        <w:t xml:space="preserve"> trái phép</w:t>
      </w:r>
      <w:r>
        <w:rPr>
          <w:rFonts w:asciiTheme="majorHAnsi" w:hAnsiTheme="majorHAnsi" w:cstheme="majorHAnsi"/>
          <w:lang w:val="vi-VN"/>
        </w:rPr>
        <w:t xml:space="preserve"> vẫn </w:t>
      </w:r>
      <w:r>
        <w:rPr>
          <w:rFonts w:asciiTheme="majorHAnsi" w:hAnsiTheme="majorHAnsi" w:cstheme="majorHAnsi"/>
          <w:lang w:val="de-DE"/>
        </w:rPr>
        <w:t>còn diễn ra</w:t>
      </w:r>
      <w:r>
        <w:rPr>
          <w:rFonts w:asciiTheme="majorHAnsi" w:hAnsiTheme="majorHAnsi" w:cstheme="majorHAnsi"/>
          <w:lang w:val="vi-VN"/>
        </w:rPr>
        <w:t xml:space="preserve"> tại</w:t>
      </w:r>
      <w:r>
        <w:rPr>
          <w:rFonts w:asciiTheme="majorHAnsi" w:hAnsiTheme="majorHAnsi" w:cstheme="majorHAnsi"/>
          <w:lang w:val="de-DE"/>
        </w:rPr>
        <w:t xml:space="preserve"> một số nơi.</w:t>
      </w:r>
    </w:p>
    <w:p>
      <w:pPr>
        <w:widowControl w:val="0"/>
        <w:spacing w:before="100"/>
        <w:ind w:firstLine="709"/>
        <w:jc w:val="both"/>
        <w:rPr>
          <w:rFonts w:asciiTheme="majorHAnsi" w:hAnsiTheme="majorHAnsi" w:cstheme="majorHAnsi"/>
          <w:lang w:val="de-DE"/>
        </w:rPr>
      </w:pPr>
      <w:r>
        <w:rPr>
          <w:rFonts w:asciiTheme="majorHAnsi" w:hAnsiTheme="majorHAnsi" w:cstheme="majorHAnsi"/>
          <w:lang w:val="de-DE"/>
        </w:rPr>
        <w:t>- Tình hình tranh chấp, khiếu kiện</w:t>
      </w:r>
      <w:r>
        <w:rPr>
          <w:rFonts w:asciiTheme="majorHAnsi" w:hAnsiTheme="majorHAnsi" w:cstheme="majorHAnsi"/>
          <w:lang w:val="vi-VN"/>
        </w:rPr>
        <w:t xml:space="preserve"> được kiểm soát,</w:t>
      </w:r>
      <w:r>
        <w:rPr>
          <w:rFonts w:asciiTheme="majorHAnsi" w:hAnsiTheme="majorHAnsi" w:cstheme="majorHAnsi"/>
          <w:lang w:val="de-DE"/>
        </w:rPr>
        <w:t xml:space="preserve"> không phát sinh các vụ việc phức tạp;</w:t>
      </w:r>
      <w:r>
        <w:rPr>
          <w:rFonts w:asciiTheme="majorHAnsi" w:hAnsiTheme="majorHAnsi" w:cstheme="majorHAnsi"/>
          <w:lang w:val="vi-VN"/>
        </w:rPr>
        <w:t xml:space="preserve"> số đối tượng đầu đơn, khiếu kiện phức tạp được kiên trì vận động, cách ly khỏi các nguồn kích động</w:t>
      </w:r>
      <w:r>
        <w:rPr>
          <w:rFonts w:asciiTheme="majorHAnsi" w:hAnsiTheme="majorHAnsi" w:cstheme="majorHAnsi"/>
          <w:lang w:val="de-DE"/>
        </w:rPr>
        <w:t xml:space="preserve"> của đối tượng chống đối</w:t>
      </w:r>
      <w:r>
        <w:rPr>
          <w:rFonts w:asciiTheme="majorHAnsi" w:hAnsiTheme="majorHAnsi" w:cstheme="majorHAnsi"/>
          <w:lang w:val="vi-VN"/>
        </w:rPr>
        <w:t>;</w:t>
      </w:r>
      <w:r>
        <w:rPr>
          <w:rFonts w:asciiTheme="majorHAnsi" w:hAnsiTheme="majorHAnsi" w:cstheme="majorHAnsi"/>
          <w:lang w:val="de-DE"/>
        </w:rPr>
        <w:t xml:space="preserve"> kịp thời phát hiện, có giải pháp xử lý các vụ việc</w:t>
      </w:r>
      <w:r>
        <w:rPr>
          <w:rFonts w:asciiTheme="majorHAnsi" w:hAnsiTheme="majorHAnsi" w:cstheme="majorHAnsi"/>
          <w:lang w:val="vi-VN"/>
        </w:rPr>
        <w:t xml:space="preserve">, không để </w:t>
      </w:r>
      <w:r>
        <w:rPr>
          <w:rFonts w:asciiTheme="majorHAnsi" w:hAnsiTheme="majorHAnsi" w:cstheme="majorHAnsi"/>
          <w:lang w:val="de-DE"/>
        </w:rPr>
        <w:t>ph</w:t>
      </w:r>
      <w:r>
        <w:rPr>
          <w:rFonts w:asciiTheme="majorHAnsi" w:hAnsiTheme="majorHAnsi" w:cstheme="majorHAnsi"/>
          <w:lang w:val="vi-VN"/>
        </w:rPr>
        <w:t>át sinh phức tạp ảnh hưởng đến tiến độ triển khai các dự án trọng điểm</w:t>
      </w:r>
      <w:r>
        <w:rPr>
          <w:rFonts w:asciiTheme="majorHAnsi" w:hAnsiTheme="majorHAnsi" w:cstheme="majorHAnsi"/>
          <w:lang w:val="de-DE"/>
        </w:rPr>
        <w:t>.</w:t>
      </w:r>
    </w:p>
    <w:p>
      <w:pPr>
        <w:widowControl w:val="0"/>
        <w:spacing w:before="100"/>
        <w:ind w:firstLine="709"/>
        <w:jc w:val="both"/>
        <w:rPr>
          <w:rFonts w:asciiTheme="majorHAnsi" w:hAnsiTheme="majorHAnsi" w:cstheme="majorHAnsi"/>
          <w:lang w:val="vi-VN"/>
        </w:rPr>
      </w:pPr>
      <w:r>
        <w:rPr>
          <w:rFonts w:asciiTheme="majorHAnsi" w:hAnsiTheme="majorHAnsi" w:cstheme="majorHAnsi"/>
          <w:lang w:val="de-DE"/>
        </w:rPr>
        <w:t>- Hoạt động của c</w:t>
      </w:r>
      <w:r>
        <w:rPr>
          <w:rFonts w:asciiTheme="majorHAnsi" w:hAnsiTheme="majorHAnsi" w:cstheme="majorHAnsi"/>
          <w:lang w:val="vi-VN"/>
        </w:rPr>
        <w:t>ác</w:t>
      </w:r>
      <w:r>
        <w:rPr>
          <w:rFonts w:asciiTheme="majorHAnsi" w:hAnsiTheme="majorHAnsi" w:cstheme="majorHAnsi"/>
          <w:lang w:val="de-DE"/>
        </w:rPr>
        <w:t xml:space="preserve"> </w:t>
      </w:r>
      <w:r>
        <w:rPr>
          <w:rFonts w:asciiTheme="majorHAnsi" w:hAnsiTheme="majorHAnsi" w:cstheme="majorHAnsi"/>
          <w:lang w:val="vi-VN"/>
        </w:rPr>
        <w:t xml:space="preserve">tổ chức, </w:t>
      </w:r>
      <w:r>
        <w:rPr>
          <w:rFonts w:asciiTheme="majorHAnsi" w:hAnsiTheme="majorHAnsi" w:cstheme="majorHAnsi"/>
          <w:lang w:val="de-DE"/>
        </w:rPr>
        <w:t xml:space="preserve">đối tượng phản </w:t>
      </w:r>
      <w:r>
        <w:rPr>
          <w:rFonts w:asciiTheme="majorHAnsi" w:hAnsiTheme="majorHAnsi" w:cstheme="majorHAnsi"/>
          <w:lang w:val="vi-VN"/>
        </w:rPr>
        <w:t>động, hội nhóm chống đối</w:t>
      </w:r>
      <w:r>
        <w:rPr>
          <w:rFonts w:asciiTheme="majorHAnsi" w:hAnsiTheme="majorHAnsi" w:cstheme="majorHAnsi"/>
          <w:lang w:val="de-DE"/>
        </w:rPr>
        <w:t xml:space="preserve"> được</w:t>
      </w:r>
      <w:r>
        <w:rPr>
          <w:rFonts w:asciiTheme="majorHAnsi" w:hAnsiTheme="majorHAnsi" w:cstheme="majorHAnsi"/>
          <w:lang w:val="vi-VN"/>
        </w:rPr>
        <w:t xml:space="preserve"> ngăn chặn kịp thời</w:t>
      </w:r>
      <w:r>
        <w:rPr>
          <w:rFonts w:asciiTheme="majorHAnsi" w:hAnsiTheme="majorHAnsi" w:cstheme="majorHAnsi"/>
          <w:lang w:val="de-DE"/>
        </w:rPr>
        <w:t>, nhất</w:t>
      </w:r>
      <w:r>
        <w:rPr>
          <w:rFonts w:asciiTheme="majorHAnsi" w:hAnsiTheme="majorHAnsi" w:cstheme="majorHAnsi"/>
          <w:lang w:val="vi-VN"/>
        </w:rPr>
        <w:t xml:space="preserve"> là kiểm soát các hoạt động</w:t>
      </w:r>
      <w:r>
        <w:rPr>
          <w:rFonts w:asciiTheme="majorHAnsi" w:hAnsiTheme="majorHAnsi" w:cstheme="majorHAnsi"/>
          <w:lang w:val="de-DE"/>
        </w:rPr>
        <w:t xml:space="preserve"> trên không gian mạng,</w:t>
      </w:r>
      <w:r>
        <w:rPr>
          <w:rFonts w:asciiTheme="majorHAnsi" w:hAnsiTheme="majorHAnsi" w:cstheme="majorHAnsi"/>
          <w:lang w:val="vi-VN"/>
        </w:rPr>
        <w:t xml:space="preserve"> góp phần ổn định tình hình trên địa bàn</w:t>
      </w:r>
      <w:r>
        <w:rPr>
          <w:rFonts w:asciiTheme="majorHAnsi" w:hAnsiTheme="majorHAnsi" w:cstheme="majorHAnsi"/>
          <w:lang w:val="de-DE"/>
        </w:rPr>
        <w:t>.</w:t>
      </w:r>
      <w:r>
        <w:rPr>
          <w:rFonts w:asciiTheme="majorHAnsi" w:hAnsiTheme="majorHAnsi" w:cstheme="majorHAnsi"/>
          <w:lang w:val="vi-VN"/>
        </w:rPr>
        <w:t xml:space="preserve"> Đặc biệt các lực lượng đã tập trung cao trong giai đoạn Đại hội Đảng các cấp, giai đoạn không tổ chức chính quyền cấp huyện và diễn ra nhiều sự kiện trọng đại của đất nước.</w:t>
      </w:r>
    </w:p>
    <w:p>
      <w:pPr>
        <w:widowControl w:val="0"/>
        <w:spacing w:before="100"/>
        <w:ind w:firstLine="709"/>
        <w:jc w:val="both"/>
        <w:rPr>
          <w:rFonts w:asciiTheme="majorHAnsi" w:hAnsiTheme="majorHAnsi" w:cstheme="majorHAnsi"/>
          <w:spacing w:val="-2"/>
          <w:lang w:val="vi-VN"/>
        </w:rPr>
      </w:pPr>
      <w:r>
        <w:rPr>
          <w:rFonts w:asciiTheme="majorHAnsi" w:hAnsiTheme="majorHAnsi" w:cstheme="majorHAnsi"/>
          <w:bCs/>
          <w:spacing w:val="-2"/>
          <w:lang w:val="vi-VN"/>
        </w:rPr>
        <w:t xml:space="preserve">- </w:t>
      </w:r>
      <w:r>
        <w:rPr>
          <w:rFonts w:asciiTheme="majorHAnsi" w:hAnsiTheme="majorHAnsi" w:cstheme="majorHAnsi"/>
          <w:spacing w:val="-2"/>
          <w:lang w:val="vi-VN"/>
        </w:rPr>
        <w:t>An ninh chính trị nội bộ, an ninh kinh tế, an ninh văn hóa tư tưởng trước thềm Đại hội Đảng các cấp nhiệm kỳ 2026 - 2030 tiếp tục được đảm bảo</w:t>
      </w:r>
      <w:r>
        <w:rPr>
          <w:rFonts w:asciiTheme="majorHAnsi" w:hAnsiTheme="majorHAnsi" w:cstheme="majorHAnsi"/>
          <w:bCs/>
          <w:spacing w:val="-2"/>
          <w:lang w:val="vi-VN"/>
        </w:rPr>
        <w:t xml:space="preserve"> và tăng cường. Bên cạnh công tác phòng ngừa, tiếp tục chỉ đạo lực lượng Công an t</w:t>
      </w:r>
      <w:r>
        <w:rPr>
          <w:rFonts w:asciiTheme="majorHAnsi" w:hAnsiTheme="majorHAnsi" w:cstheme="majorHAnsi"/>
          <w:spacing w:val="-2"/>
          <w:lang w:val="vi-VN"/>
        </w:rPr>
        <w:t xml:space="preserve">ổ chức xác minh </w:t>
      </w:r>
      <w:r>
        <w:rPr>
          <w:rFonts w:asciiTheme="majorHAnsi" w:hAnsiTheme="majorHAnsi" w:cstheme="majorHAnsi"/>
          <w:b/>
          <w:spacing w:val="-2"/>
          <w:lang w:val="vi-VN"/>
        </w:rPr>
        <w:t>35</w:t>
      </w:r>
      <w:r>
        <w:rPr>
          <w:rFonts w:asciiTheme="majorHAnsi" w:hAnsiTheme="majorHAnsi" w:cstheme="majorHAnsi"/>
          <w:spacing w:val="-2"/>
          <w:lang w:val="vi-VN"/>
        </w:rPr>
        <w:t xml:space="preserve"> vụ việc liên quan đến an ninh kinh tế, trong đó có </w:t>
      </w:r>
      <w:r>
        <w:rPr>
          <w:rFonts w:asciiTheme="majorHAnsi" w:hAnsiTheme="majorHAnsi" w:cstheme="majorHAnsi"/>
          <w:b/>
          <w:spacing w:val="-2"/>
          <w:lang w:val="vi-VN"/>
        </w:rPr>
        <w:t>07</w:t>
      </w:r>
      <w:r>
        <w:rPr>
          <w:rFonts w:asciiTheme="majorHAnsi" w:hAnsiTheme="majorHAnsi" w:cstheme="majorHAnsi"/>
          <w:spacing w:val="-2"/>
          <w:lang w:val="vi-VN"/>
        </w:rPr>
        <w:t xml:space="preserve"> vụ việc có dấu hiệu tội phạm thuộc cơ quan điều tra xử lý theo thẩm quyền</w:t>
      </w:r>
      <w:r>
        <w:rPr>
          <w:rFonts w:asciiTheme="majorHAnsi" w:hAnsiTheme="majorHAnsi" w:cstheme="majorHAnsi"/>
          <w:bCs/>
          <w:spacing w:val="-2"/>
          <w:lang w:val="vi-VN"/>
        </w:rPr>
        <w:t xml:space="preserve">. </w:t>
      </w:r>
      <w:r>
        <w:rPr>
          <w:rFonts w:asciiTheme="majorHAnsi" w:hAnsiTheme="majorHAnsi" w:cstheme="majorHAnsi"/>
          <w:spacing w:val="-2"/>
          <w:lang w:val="pt-BR"/>
        </w:rPr>
        <w:t xml:space="preserve">Tổ chức </w:t>
      </w:r>
      <w:r>
        <w:rPr>
          <w:rFonts w:asciiTheme="majorHAnsi" w:hAnsiTheme="majorHAnsi" w:cstheme="majorHAnsi"/>
          <w:spacing w:val="-2"/>
          <w:lang w:val="vi-VN"/>
        </w:rPr>
        <w:t>toạ đàm, gặp mặt đối với người có ảnh hưởng lớn trên không gian mạng, tạo hiệu ứng lan tỏa thông tin tích cực, phục vụ đảm bảo an ninh, an toàn trên không gian mạng.</w:t>
      </w:r>
    </w:p>
    <w:p>
      <w:pPr>
        <w:widowControl w:val="0"/>
        <w:spacing w:before="100"/>
        <w:ind w:firstLine="709"/>
        <w:jc w:val="both"/>
        <w:rPr>
          <w:rFonts w:asciiTheme="majorHAnsi" w:hAnsiTheme="majorHAnsi" w:cstheme="majorHAnsi"/>
          <w:b/>
          <w:lang w:val="de-DE"/>
        </w:rPr>
      </w:pPr>
      <w:r>
        <w:rPr>
          <w:rFonts w:asciiTheme="majorHAnsi" w:hAnsiTheme="majorHAnsi" w:cstheme="majorHAnsi"/>
          <w:b/>
          <w:lang w:val="de-DE"/>
        </w:rPr>
        <w:lastRenderedPageBreak/>
        <w:t xml:space="preserve">2. Trên lĩnh vực trật tự an toàn xã hội </w:t>
      </w:r>
    </w:p>
    <w:p>
      <w:pPr>
        <w:widowControl w:val="0"/>
        <w:spacing w:before="100"/>
        <w:ind w:firstLine="709"/>
        <w:jc w:val="both"/>
        <w:rPr>
          <w:rFonts w:asciiTheme="majorHAnsi" w:hAnsiTheme="majorHAnsi" w:cstheme="majorHAnsi"/>
          <w:lang w:val="de-DE"/>
        </w:rPr>
      </w:pPr>
      <w:r>
        <w:rPr>
          <w:rFonts w:asciiTheme="majorHAnsi" w:hAnsiTheme="majorHAnsi" w:cstheme="majorHAnsi"/>
          <w:lang w:val="de-DE"/>
        </w:rPr>
        <w:t xml:space="preserve">- Xảy ra </w:t>
      </w:r>
      <w:r>
        <w:rPr>
          <w:rFonts w:asciiTheme="majorHAnsi" w:hAnsiTheme="majorHAnsi" w:cstheme="majorHAnsi"/>
          <w:spacing w:val="-4"/>
          <w:lang w:val="de-DE"/>
        </w:rPr>
        <w:t xml:space="preserve">11 tháng năm 2025 xảy ra </w:t>
      </w:r>
      <w:r>
        <w:rPr>
          <w:rFonts w:asciiTheme="majorHAnsi" w:hAnsiTheme="majorHAnsi" w:cstheme="majorHAnsi"/>
          <w:b/>
          <w:spacing w:val="-4"/>
          <w:lang w:val="de-DE"/>
        </w:rPr>
        <w:t>463</w:t>
      </w:r>
      <w:r>
        <w:rPr>
          <w:rFonts w:asciiTheme="majorHAnsi" w:hAnsiTheme="majorHAnsi" w:cstheme="majorHAnsi"/>
          <w:spacing w:val="-4"/>
          <w:lang w:val="de-DE"/>
        </w:rPr>
        <w:t xml:space="preserve"> vụ phạm tội về trật tự xã hội </w:t>
      </w:r>
      <w:r>
        <w:rPr>
          <w:rFonts w:asciiTheme="majorHAnsi" w:hAnsiTheme="majorHAnsi" w:cstheme="majorHAnsi"/>
          <w:i/>
          <w:iCs/>
          <w:spacing w:val="-4"/>
          <w:lang w:val="de-DE"/>
        </w:rPr>
        <w:t>(giảm 37 vụ = 7,4% so với cùng kỳ năm 2024)</w:t>
      </w:r>
      <w:r>
        <w:rPr>
          <w:rFonts w:asciiTheme="majorHAnsi" w:hAnsiTheme="majorHAnsi" w:cstheme="majorHAnsi"/>
          <w:i/>
          <w:lang w:val="de-DE"/>
        </w:rPr>
        <w:t>.</w:t>
      </w:r>
      <w:r>
        <w:rPr>
          <w:rFonts w:asciiTheme="majorHAnsi" w:hAnsiTheme="majorHAnsi" w:cstheme="majorHAnsi"/>
          <w:lang w:val="de-DE"/>
        </w:rPr>
        <w:t xml:space="preserve"> </w:t>
      </w:r>
      <w:r>
        <w:rPr>
          <w:rFonts w:asciiTheme="majorHAnsi" w:hAnsiTheme="majorHAnsi" w:cstheme="majorHAnsi"/>
          <w:lang w:val="vi-VN"/>
        </w:rPr>
        <w:t xml:space="preserve">Nổi lên là </w:t>
      </w:r>
      <w:r>
        <w:rPr>
          <w:rFonts w:asciiTheme="majorHAnsi" w:hAnsiTheme="majorHAnsi" w:cstheme="majorHAnsi"/>
          <w:lang w:val="de-DE"/>
        </w:rPr>
        <w:t>tội phạm lừa đảo chiếm đoạt tài sản</w:t>
      </w:r>
      <w:r>
        <w:rPr>
          <w:rFonts w:asciiTheme="majorHAnsi" w:hAnsiTheme="majorHAnsi" w:cstheme="majorHAnsi"/>
          <w:lang w:val="vi-VN"/>
        </w:rPr>
        <w:t xml:space="preserve"> </w:t>
      </w:r>
      <w:r>
        <w:rPr>
          <w:rFonts w:asciiTheme="majorHAnsi" w:hAnsiTheme="majorHAnsi" w:cstheme="majorHAnsi"/>
          <w:lang w:val="de-DE"/>
        </w:rPr>
        <w:t>trên không gian mạng với thủ đoạn ngày càng đ</w:t>
      </w:r>
      <w:r>
        <w:rPr>
          <w:rFonts w:asciiTheme="majorHAnsi" w:hAnsiTheme="majorHAnsi" w:cstheme="majorHAnsi"/>
          <w:lang w:val="vi-VN"/>
        </w:rPr>
        <w:t xml:space="preserve">a dạng, </w:t>
      </w:r>
      <w:r>
        <w:rPr>
          <w:rFonts w:asciiTheme="majorHAnsi" w:hAnsiTheme="majorHAnsi" w:cstheme="majorHAnsi"/>
          <w:lang w:val="de-DE"/>
        </w:rPr>
        <w:t>tinh vi</w:t>
      </w:r>
      <w:r>
        <w:rPr>
          <w:rFonts w:asciiTheme="majorHAnsi" w:hAnsiTheme="majorHAnsi" w:cstheme="majorHAnsi"/>
          <w:lang w:val="vi-VN"/>
        </w:rPr>
        <w:t xml:space="preserve">, </w:t>
      </w:r>
      <w:r>
        <w:rPr>
          <w:rFonts w:asciiTheme="majorHAnsi" w:hAnsiTheme="majorHAnsi" w:cstheme="majorHAnsi"/>
          <w:lang w:val="de-DE"/>
        </w:rPr>
        <w:t xml:space="preserve">gây thiệt hại lớn về tài sản; </w:t>
      </w:r>
      <w:r>
        <w:rPr>
          <w:rFonts w:asciiTheme="majorHAnsi" w:hAnsiTheme="majorHAnsi" w:cstheme="majorHAnsi"/>
          <w:lang w:val="pl-PL"/>
        </w:rPr>
        <w:t xml:space="preserve">tội phạm liên quan đến lứa tuổi </w:t>
      </w:r>
      <w:r>
        <w:rPr>
          <w:rFonts w:asciiTheme="majorHAnsi" w:hAnsiTheme="majorHAnsi" w:cstheme="majorHAnsi"/>
          <w:spacing w:val="-2"/>
          <w:lang w:val="de-DE"/>
        </w:rPr>
        <w:t>thanh thiếu niên trên địa bàn tiềm ẩn phức tạp, hoạt động manh động, sử dụng hung khí nguy hiểm sẵn sàng giải quyết mâu thuẫn hoặc thực hiện hành vi trộm cắp, cướp, cướp giật tài sản;</w:t>
      </w:r>
      <w:r>
        <w:rPr>
          <w:rFonts w:asciiTheme="majorHAnsi" w:hAnsiTheme="majorHAnsi" w:cstheme="majorHAnsi"/>
          <w:lang w:val="de-DE"/>
        </w:rPr>
        <w:t xml:space="preserve"> tội phạm trộm cắp tài sản,</w:t>
      </w:r>
      <w:r>
        <w:rPr>
          <w:rFonts w:asciiTheme="majorHAnsi" w:hAnsiTheme="majorHAnsi" w:cstheme="majorHAnsi"/>
          <w:lang w:val="vi-VN"/>
        </w:rPr>
        <w:t xml:space="preserve"> cố ý gây thương tích</w:t>
      </w:r>
      <w:r>
        <w:rPr>
          <w:rFonts w:asciiTheme="majorHAnsi" w:hAnsiTheme="majorHAnsi" w:cstheme="majorHAnsi"/>
          <w:lang w:val="de-DE"/>
        </w:rPr>
        <w:t xml:space="preserve"> chiếm tỷ lệ cao trong cơ cấu tội phạm hình sự.</w:t>
      </w:r>
    </w:p>
    <w:p>
      <w:pPr>
        <w:widowControl w:val="0"/>
        <w:spacing w:before="100"/>
        <w:ind w:firstLine="709"/>
        <w:jc w:val="both"/>
        <w:rPr>
          <w:rFonts w:asciiTheme="majorHAnsi" w:hAnsiTheme="majorHAnsi" w:cstheme="majorHAnsi"/>
          <w:lang w:val="vi-VN"/>
        </w:rPr>
      </w:pPr>
      <w:r>
        <w:rPr>
          <w:rFonts w:asciiTheme="majorHAnsi" w:hAnsiTheme="majorHAnsi" w:cstheme="majorHAnsi"/>
          <w:lang w:val="de-DE"/>
        </w:rPr>
        <w:t>- Tội phạm về ma túy: Còn tiềm ẩn nhiều yếu tố phức tạp</w:t>
      </w:r>
      <w:r>
        <w:rPr>
          <w:rFonts w:asciiTheme="majorHAnsi" w:hAnsiTheme="majorHAnsi" w:cstheme="majorHAnsi"/>
          <w:lang w:val="vi-VN"/>
        </w:rPr>
        <w:t xml:space="preserve"> trên các tuyến, địa bàn trọng điểm, đặc</w:t>
      </w:r>
      <w:r>
        <w:rPr>
          <w:rFonts w:asciiTheme="majorHAnsi" w:hAnsiTheme="majorHAnsi" w:cstheme="majorHAnsi"/>
          <w:lang w:val="de-DE"/>
        </w:rPr>
        <w:t xml:space="preserve"> biệt</w:t>
      </w:r>
      <w:r>
        <w:rPr>
          <w:rFonts w:asciiTheme="majorHAnsi" w:hAnsiTheme="majorHAnsi" w:cstheme="majorHAnsi"/>
          <w:lang w:val="vi-VN"/>
        </w:rPr>
        <w:t xml:space="preserve"> là trên tuyến biên giới Việt </w:t>
      </w:r>
      <w:r>
        <w:rPr>
          <w:rFonts w:asciiTheme="majorHAnsi" w:hAnsiTheme="majorHAnsi" w:cstheme="majorHAnsi"/>
          <w:lang w:val="de-DE"/>
        </w:rPr>
        <w:t>-</w:t>
      </w:r>
      <w:r>
        <w:rPr>
          <w:rFonts w:asciiTheme="majorHAnsi" w:hAnsiTheme="majorHAnsi" w:cstheme="majorHAnsi"/>
          <w:lang w:val="vi-VN"/>
        </w:rPr>
        <w:t xml:space="preserve"> Lào.</w:t>
      </w:r>
      <w:r>
        <w:rPr>
          <w:rFonts w:asciiTheme="majorHAnsi" w:hAnsiTheme="majorHAnsi" w:cstheme="majorHAnsi"/>
          <w:lang w:val="de-DE"/>
        </w:rPr>
        <w:t xml:space="preserve"> Hà Tĩnh được đánh giá không phải là địa bàn trọng điểm về tiêu thụ các chất ma túy nhưng là một trong những điểm trung gian để vận chuyển ma túy từ nước ngoài vào Việt Nam. </w:t>
      </w:r>
      <w:r>
        <w:rPr>
          <w:rFonts w:asciiTheme="majorHAnsi" w:hAnsiTheme="majorHAnsi" w:cstheme="majorHAnsi"/>
          <w:lang w:val="vi-VN"/>
        </w:rPr>
        <w:t>Trong nội tỉnh, các hoạt động sử dụng chất cấm (bóng cười, shisha, thuốc lá điện tử…) có xu hướng giảm sâu sau khi Nghị quyết số 173/2024/QH15 ngày 30/11/2024 của Quốc hội về hoạt động chất vấn tại Kỳ họp thứ 8, Quốc hội khóa XVđược thông qua đưa một số sản phẩm vào danh mục chất cấm sản xuất, kinh doanh, nhập khẩu, chứa chấp và lưu hành</w:t>
      </w:r>
      <w:r>
        <w:rPr>
          <w:rFonts w:asciiTheme="majorHAnsi" w:hAnsiTheme="majorHAnsi" w:cstheme="majorHAnsi"/>
          <w:lang w:val="de-DE"/>
        </w:rPr>
        <w:t>.</w:t>
      </w:r>
    </w:p>
    <w:p>
      <w:pPr>
        <w:widowControl w:val="0"/>
        <w:spacing w:before="100"/>
        <w:ind w:firstLine="709"/>
        <w:jc w:val="both"/>
        <w:rPr>
          <w:rFonts w:asciiTheme="majorHAnsi" w:hAnsiTheme="majorHAnsi" w:cstheme="majorHAnsi"/>
          <w:bCs/>
          <w:i/>
          <w:color w:val="385623" w:themeColor="accent6" w:themeShade="80"/>
          <w:spacing w:val="2"/>
          <w:lang w:val="vi-VN"/>
        </w:rPr>
      </w:pPr>
      <w:r>
        <w:rPr>
          <w:rFonts w:asciiTheme="majorHAnsi" w:hAnsiTheme="majorHAnsi" w:cstheme="majorHAnsi"/>
          <w:lang w:val="de-DE"/>
        </w:rPr>
        <w:t>- Tội phạm và vi phạm trên lĩnh vực kinh tế, tham nhũng</w:t>
      </w:r>
      <w:r>
        <w:rPr>
          <w:rFonts w:asciiTheme="majorHAnsi" w:hAnsiTheme="majorHAnsi" w:cstheme="majorHAnsi"/>
          <w:lang w:val="vi-VN"/>
        </w:rPr>
        <w:t xml:space="preserve">, </w:t>
      </w:r>
      <w:r>
        <w:rPr>
          <w:rFonts w:asciiTheme="majorHAnsi" w:hAnsiTheme="majorHAnsi" w:cstheme="majorHAnsi"/>
          <w:lang w:val="de-DE"/>
        </w:rPr>
        <w:t>chức vụ</w:t>
      </w:r>
      <w:r>
        <w:rPr>
          <w:rFonts w:asciiTheme="majorHAnsi" w:hAnsiTheme="majorHAnsi" w:cstheme="majorHAnsi"/>
          <w:lang w:val="vi-VN"/>
        </w:rPr>
        <w:t>, môi trường:</w:t>
      </w:r>
      <w:r>
        <w:rPr>
          <w:rFonts w:asciiTheme="majorHAnsi" w:hAnsiTheme="majorHAnsi" w:cstheme="majorHAnsi"/>
          <w:lang w:val="de-DE"/>
        </w:rPr>
        <w:t xml:space="preserve"> </w:t>
      </w:r>
      <w:r>
        <w:rPr>
          <w:rFonts w:asciiTheme="majorHAnsi" w:hAnsiTheme="majorHAnsi" w:cstheme="majorHAnsi"/>
          <w:lang w:val="eu-ES"/>
        </w:rPr>
        <w:t>nổi lên là các hành vi buôn lậu, vận chuyển trái phép hàng hóa, tàng trữ, mua bán hàng cấm (pháo); cho vay lãi nặng trong giao dịch dân sự</w:t>
      </w:r>
      <w:r>
        <w:rPr>
          <w:rFonts w:asciiTheme="majorHAnsi" w:hAnsiTheme="majorHAnsi" w:cstheme="majorHAnsi"/>
          <w:lang w:val="vi-VN"/>
        </w:rPr>
        <w:t>;</w:t>
      </w:r>
      <w:r>
        <w:rPr>
          <w:rFonts w:asciiTheme="majorHAnsi" w:hAnsiTheme="majorHAnsi" w:cstheme="majorHAnsi"/>
          <w:lang w:val="eu-ES"/>
        </w:rPr>
        <w:t xml:space="preserve"> khai thác, mua bán, vận chuyển, tập kết khoáng sản trái phép</w:t>
      </w:r>
      <w:r>
        <w:rPr>
          <w:rFonts w:asciiTheme="majorHAnsi" w:hAnsiTheme="majorHAnsi" w:cstheme="majorHAnsi"/>
          <w:lang w:val="vi-VN"/>
        </w:rPr>
        <w:t>;</w:t>
      </w:r>
      <w:r>
        <w:rPr>
          <w:rFonts w:asciiTheme="majorHAnsi" w:hAnsiTheme="majorHAnsi" w:cstheme="majorHAnsi"/>
          <w:lang w:val="eu-ES"/>
        </w:rPr>
        <w:t xml:space="preserve"> vi phạm quy định về vệ sinh an toàn thực phẩm...</w:t>
      </w:r>
    </w:p>
    <w:p>
      <w:pPr>
        <w:spacing w:before="100"/>
        <w:ind w:firstLine="709"/>
        <w:jc w:val="both"/>
        <w:rPr>
          <w:rFonts w:asciiTheme="majorHAnsi" w:eastAsia="Calibri" w:hAnsiTheme="majorHAnsi" w:cstheme="majorHAnsi"/>
          <w:spacing w:val="-2"/>
          <w:lang w:val="de-DE"/>
        </w:rPr>
      </w:pPr>
      <w:r>
        <w:rPr>
          <w:rFonts w:asciiTheme="majorHAnsi" w:hAnsiTheme="majorHAnsi" w:cstheme="majorHAnsi"/>
          <w:i/>
          <w:iCs/>
          <w:color w:val="FF0000"/>
          <w:lang w:val="de-DE"/>
        </w:rPr>
        <w:tab/>
      </w:r>
      <w:r>
        <w:rPr>
          <w:rFonts w:asciiTheme="majorHAnsi" w:hAnsiTheme="majorHAnsi" w:cstheme="majorHAnsi"/>
          <w:iCs/>
          <w:lang w:val="de-DE"/>
        </w:rPr>
        <w:t>- Tai nạn giao thông:</w:t>
      </w:r>
      <w:r>
        <w:rPr>
          <w:rFonts w:asciiTheme="majorHAnsi" w:hAnsiTheme="majorHAnsi" w:cstheme="majorHAnsi"/>
          <w:iCs/>
          <w:lang w:val="vi-VN"/>
        </w:rPr>
        <w:t xml:space="preserve"> </w:t>
      </w:r>
      <w:r>
        <w:rPr>
          <w:rFonts w:asciiTheme="majorHAnsi" w:eastAsia="Calibri" w:hAnsiTheme="majorHAnsi" w:cstheme="majorHAnsi"/>
          <w:lang w:val="de-DE"/>
        </w:rPr>
        <w:t xml:space="preserve">11 tháng đầu năm 2025 </w:t>
      </w:r>
      <w:r>
        <w:rPr>
          <w:rFonts w:asciiTheme="majorHAnsi" w:eastAsia="Calibri" w:hAnsiTheme="majorHAnsi" w:cstheme="majorHAnsi"/>
          <w:b/>
          <w:i/>
          <w:lang w:val="de-DE"/>
        </w:rPr>
        <w:t>tai nạn giảm sâu 02 tiêu chí</w:t>
      </w:r>
      <w:r>
        <w:rPr>
          <w:rFonts w:asciiTheme="majorHAnsi" w:eastAsia="Calibri" w:hAnsiTheme="majorHAnsi" w:cstheme="majorHAnsi"/>
          <w:lang w:val="de-DE"/>
        </w:rPr>
        <w:t xml:space="preserve"> (số vụ, số người bị thương), </w:t>
      </w:r>
      <w:r>
        <w:rPr>
          <w:rFonts w:asciiTheme="majorHAnsi" w:eastAsia="Calibri" w:hAnsiTheme="majorHAnsi" w:cstheme="majorHAnsi"/>
          <w:b/>
          <w:i/>
          <w:lang w:val="de-DE"/>
        </w:rPr>
        <w:t>kiềm chế tiêu chí</w:t>
      </w:r>
      <w:r>
        <w:rPr>
          <w:rFonts w:asciiTheme="majorHAnsi" w:eastAsia="Calibri" w:hAnsiTheme="majorHAnsi" w:cstheme="majorHAnsi"/>
          <w:lang w:val="de-DE"/>
        </w:rPr>
        <w:t xml:space="preserve"> số người chết; trên địa bàn toàn tỉnh xảy ra </w:t>
      </w:r>
      <w:r>
        <w:rPr>
          <w:rFonts w:asciiTheme="majorHAnsi" w:hAnsiTheme="majorHAnsi" w:cstheme="majorHAnsi"/>
          <w:spacing w:val="-2"/>
          <w:lang w:val="de-DE"/>
        </w:rPr>
        <w:t>319 vụ tai nạn giao thông đường bộ, làm chết 217 người, làm bị thương 196 người</w:t>
      </w:r>
      <w:r>
        <w:rPr>
          <w:rFonts w:asciiTheme="majorHAnsi" w:hAnsiTheme="majorHAnsi" w:cstheme="majorHAnsi"/>
          <w:i/>
          <w:spacing w:val="-2"/>
          <w:lang w:val="de-DE"/>
        </w:rPr>
        <w:t xml:space="preserve"> (</w:t>
      </w:r>
      <w:bookmarkStart w:id="0" w:name="_GoBack"/>
      <w:bookmarkEnd w:id="0"/>
      <w:r>
        <w:rPr>
          <w:rFonts w:asciiTheme="majorHAnsi" w:hAnsiTheme="majorHAnsi" w:cstheme="majorHAnsi"/>
          <w:i/>
          <w:spacing w:val="-2"/>
          <w:lang w:val="de-DE"/>
        </w:rPr>
        <w:t xml:space="preserve">giảm 54 vụ = 14,5%, tăng 07 người = 3,3%, giảm 29 người bị thương = 12,9% so với cùng kỳ năm 2024); tai nạn đường sắt xảy ra 02 vụ, làm bị thương 01 người (giảm 02 vụ, giảm 02 người chết so với cùng kỳ năm 2024) </w:t>
      </w:r>
      <w:r>
        <w:rPr>
          <w:rFonts w:asciiTheme="majorHAnsi" w:hAnsiTheme="majorHAnsi" w:cstheme="majorHAnsi"/>
          <w:lang w:val="de-DE"/>
        </w:rPr>
        <w:t>đảm bảo</w:t>
      </w:r>
      <w:r>
        <w:rPr>
          <w:rFonts w:asciiTheme="majorHAnsi" w:hAnsiTheme="majorHAnsi" w:cstheme="majorHAnsi"/>
          <w:i/>
          <w:lang w:val="de-DE"/>
        </w:rPr>
        <w:t xml:space="preserve"> </w:t>
      </w:r>
      <w:r>
        <w:rPr>
          <w:rFonts w:asciiTheme="majorHAnsi" w:hAnsiTheme="majorHAnsi" w:cstheme="majorHAnsi"/>
          <w:b/>
          <w:i/>
          <w:lang w:val="de-DE"/>
        </w:rPr>
        <w:t>kéo giảm</w:t>
      </w:r>
      <w:r>
        <w:rPr>
          <w:rFonts w:asciiTheme="majorHAnsi" w:hAnsiTheme="majorHAnsi" w:cstheme="majorHAnsi"/>
          <w:lang w:val="de-DE"/>
        </w:rPr>
        <w:t xml:space="preserve"> tai nạn giao thông liên quan đến sử dụng rượu, bia</w:t>
      </w:r>
      <w:r>
        <w:rPr>
          <w:rStyle w:val="FootnoteReference"/>
          <w:rFonts w:asciiTheme="majorHAnsi" w:hAnsiTheme="majorHAnsi" w:cstheme="majorHAnsi"/>
        </w:rPr>
        <w:footnoteReference w:id="1"/>
      </w:r>
      <w:r>
        <w:rPr>
          <w:rFonts w:asciiTheme="majorHAnsi" w:hAnsiTheme="majorHAnsi" w:cstheme="majorHAnsi"/>
          <w:lang w:val="de-DE"/>
        </w:rPr>
        <w:t>.</w:t>
      </w:r>
    </w:p>
    <w:p>
      <w:pPr>
        <w:widowControl w:val="0"/>
        <w:spacing w:before="100"/>
        <w:ind w:firstLine="709"/>
        <w:jc w:val="both"/>
        <w:rPr>
          <w:rFonts w:asciiTheme="majorHAnsi" w:hAnsiTheme="majorHAnsi" w:cstheme="majorHAnsi"/>
          <w:lang w:val="de-DE"/>
        </w:rPr>
      </w:pPr>
      <w:r>
        <w:rPr>
          <w:rFonts w:asciiTheme="majorHAnsi" w:hAnsiTheme="majorHAnsi" w:cstheme="majorHAnsi"/>
          <w:lang w:val="de-DE"/>
        </w:rPr>
        <w:t>- Tình hình cháy:</w:t>
      </w:r>
      <w:r>
        <w:rPr>
          <w:rFonts w:asciiTheme="majorHAnsi" w:hAnsiTheme="majorHAnsi" w:cstheme="majorHAnsi"/>
          <w:lang w:val="vi-VN"/>
        </w:rPr>
        <w:t xml:space="preserve"> trong</w:t>
      </w:r>
      <w:r>
        <w:rPr>
          <w:rFonts w:asciiTheme="majorHAnsi" w:hAnsiTheme="majorHAnsi" w:cstheme="majorHAnsi"/>
          <w:lang w:val="de-DE"/>
        </w:rPr>
        <w:t xml:space="preserve"> 11 tháng đầu năm 2025, </w:t>
      </w:r>
      <w:r>
        <w:rPr>
          <w:rFonts w:asciiTheme="majorHAnsi" w:hAnsiTheme="majorHAnsi" w:cstheme="majorHAnsi"/>
          <w:lang w:val="vi-VN"/>
        </w:rPr>
        <w:t xml:space="preserve">xảy ra 70 vụ cháy, 01 người bị thương, thiệt hại tài sản khoảng 1,6 tỷ đồng </w:t>
      </w:r>
      <w:r>
        <w:rPr>
          <w:rFonts w:asciiTheme="majorHAnsi" w:hAnsiTheme="majorHAnsi" w:cstheme="majorHAnsi"/>
          <w:i/>
          <w:lang w:val="vi-VN"/>
        </w:rPr>
        <w:t>(giảm 04 vụ = 5,4% so với cùng kỳ năm 2024)</w:t>
      </w:r>
      <w:r>
        <w:rPr>
          <w:rFonts w:asciiTheme="majorHAnsi" w:hAnsiTheme="majorHAnsi" w:cstheme="majorHAnsi"/>
          <w:lang w:val="de-DE"/>
        </w:rPr>
        <w:t>.</w:t>
      </w:r>
    </w:p>
    <w:p>
      <w:pPr>
        <w:widowControl w:val="0"/>
        <w:spacing w:before="100"/>
        <w:ind w:firstLine="709"/>
        <w:jc w:val="both"/>
        <w:rPr>
          <w:rFonts w:asciiTheme="majorHAnsi" w:hAnsiTheme="majorHAnsi" w:cstheme="majorHAnsi"/>
          <w:b/>
          <w:sz w:val="24"/>
          <w:lang w:val="de-DE"/>
        </w:rPr>
      </w:pPr>
      <w:r>
        <w:rPr>
          <w:rFonts w:asciiTheme="majorHAnsi" w:hAnsiTheme="majorHAnsi" w:cstheme="majorHAnsi"/>
          <w:b/>
          <w:sz w:val="24"/>
          <w:lang w:val="de-DE"/>
        </w:rPr>
        <w:t xml:space="preserve">II. KẾT QUẢ CÔNG TÁC </w:t>
      </w:r>
    </w:p>
    <w:p>
      <w:pPr>
        <w:widowControl w:val="0"/>
        <w:spacing w:before="100"/>
        <w:ind w:firstLine="709"/>
        <w:jc w:val="both"/>
        <w:rPr>
          <w:rFonts w:asciiTheme="majorHAnsi" w:hAnsiTheme="majorHAnsi" w:cstheme="majorHAnsi"/>
          <w:b/>
          <w:lang w:val="de-DE"/>
        </w:rPr>
      </w:pPr>
      <w:r>
        <w:rPr>
          <w:rFonts w:asciiTheme="majorHAnsi" w:hAnsiTheme="majorHAnsi" w:cstheme="majorHAnsi"/>
          <w:b/>
          <w:lang w:val="de-DE"/>
        </w:rPr>
        <w:t>1. Công tác chỉ đạo, triển khai</w:t>
      </w:r>
    </w:p>
    <w:p>
      <w:pPr>
        <w:widowControl w:val="0"/>
        <w:spacing w:before="100"/>
        <w:ind w:firstLine="709"/>
        <w:jc w:val="both"/>
        <w:rPr>
          <w:rFonts w:asciiTheme="majorHAnsi" w:hAnsiTheme="majorHAnsi" w:cstheme="majorHAnsi"/>
          <w:lang w:val="de-DE"/>
        </w:rPr>
      </w:pPr>
      <w:r>
        <w:rPr>
          <w:rFonts w:asciiTheme="majorHAnsi" w:hAnsiTheme="majorHAnsi" w:cstheme="majorHAnsi"/>
          <w:spacing w:val="-2"/>
          <w:lang w:val="de-DE"/>
        </w:rPr>
        <w:t>- UBND tỉnh tiếp tục tập trung chỉ đạo các sở, ban, ngành, địa phương triển khai thực hiện nghiêm túc, quyết liệt các chủ trương của Đảng, chính sách, pháp luật của Nhà nước về công tác phòng, chống tội phạm và vi phạm pháp luật</w:t>
      </w:r>
      <w:r>
        <w:rPr>
          <w:rStyle w:val="FootnoteReference"/>
          <w:rFonts w:asciiTheme="majorHAnsi" w:hAnsiTheme="majorHAnsi" w:cstheme="majorHAnsi"/>
          <w:spacing w:val="-2"/>
          <w:lang w:val="de-DE"/>
        </w:rPr>
        <w:footnoteReference w:id="2"/>
      </w:r>
      <w:r>
        <w:rPr>
          <w:rFonts w:asciiTheme="majorHAnsi" w:hAnsiTheme="majorHAnsi" w:cstheme="majorHAnsi"/>
          <w:spacing w:val="-2"/>
          <w:lang w:val="de-DE"/>
        </w:rPr>
        <w:t xml:space="preserve">; tập </w:t>
      </w:r>
      <w:r>
        <w:rPr>
          <w:rFonts w:asciiTheme="majorHAnsi" w:hAnsiTheme="majorHAnsi" w:cstheme="majorHAnsi"/>
          <w:lang w:val="vi-VN"/>
        </w:rPr>
        <w:lastRenderedPageBreak/>
        <w:t xml:space="preserve">trung </w:t>
      </w:r>
      <w:r>
        <w:rPr>
          <w:rFonts w:asciiTheme="majorHAnsi" w:hAnsiTheme="majorHAnsi" w:cstheme="majorHAnsi"/>
          <w:lang w:val="de-DE"/>
        </w:rPr>
        <w:t xml:space="preserve">công tác quản lý nhà nước trên các lĩnh vực, giải quyết khiếu nại, tố cáo và tăng cường thanh tra, kiểm tra theo chuyên ngành, chủ động phát hiện, xử lý, thi hành kỷ luật đối với tập thể, cá nhân có vi phạm... ; </w:t>
      </w:r>
      <w:r>
        <w:rPr>
          <w:rFonts w:asciiTheme="majorHAnsi" w:hAnsiTheme="majorHAnsi" w:cstheme="majorHAnsi"/>
          <w:spacing w:val="-2"/>
          <w:lang w:val="de-DE"/>
        </w:rPr>
        <w:t>thực hiện đồng bộ, hiệu quả các nhiệm vụ, giải pháp phòng chống tội phạm, vi phạm pháp luật</w:t>
      </w:r>
      <w:r>
        <w:rPr>
          <w:rFonts w:asciiTheme="majorHAnsi" w:hAnsiTheme="majorHAnsi" w:cstheme="majorHAnsi"/>
          <w:spacing w:val="-2"/>
          <w:lang w:val="vi-VN"/>
        </w:rPr>
        <w:t>, trọng tâm là công tác phòng, chống tội phạm trên không gian mạng, lừa đảo, buôn bán người xuyên quốc gia</w:t>
      </w:r>
      <w:r>
        <w:rPr>
          <w:rFonts w:asciiTheme="majorHAnsi" w:hAnsiTheme="majorHAnsi" w:cstheme="majorHAnsi"/>
          <w:spacing w:val="-2"/>
          <w:lang w:val="de-DE"/>
        </w:rPr>
        <w:t>,</w:t>
      </w:r>
      <w:r>
        <w:rPr>
          <w:rFonts w:asciiTheme="majorHAnsi" w:hAnsiTheme="majorHAnsi" w:cstheme="majorHAnsi"/>
          <w:spacing w:val="-2"/>
          <w:lang w:val="vi-VN"/>
        </w:rPr>
        <w:t xml:space="preserve"> phòng ngừa vi phạm bạo lực học đường, đảm bảo </w:t>
      </w:r>
      <w:r>
        <w:rPr>
          <w:rFonts w:asciiTheme="majorHAnsi" w:hAnsiTheme="majorHAnsi" w:cstheme="majorHAnsi"/>
          <w:spacing w:val="-2"/>
          <w:lang w:val="de-DE"/>
        </w:rPr>
        <w:t>trật tự an toàn giao thông</w:t>
      </w:r>
      <w:r>
        <w:rPr>
          <w:rFonts w:asciiTheme="majorHAnsi" w:hAnsiTheme="majorHAnsi" w:cstheme="majorHAnsi"/>
          <w:spacing w:val="-2"/>
          <w:lang w:val="vi-VN"/>
        </w:rPr>
        <w:t>, phòng ngừa cháy, nổ</w:t>
      </w:r>
      <w:r>
        <w:rPr>
          <w:rFonts w:asciiTheme="majorHAnsi" w:hAnsiTheme="majorHAnsi" w:cstheme="majorHAnsi"/>
          <w:spacing w:val="-2"/>
          <w:lang w:val="de-DE"/>
        </w:rPr>
        <w:t>;</w:t>
      </w:r>
      <w:r>
        <w:rPr>
          <w:rFonts w:asciiTheme="majorHAnsi" w:hAnsiTheme="majorHAnsi" w:cstheme="majorHAnsi"/>
          <w:spacing w:val="-2"/>
          <w:lang w:val="vi-VN"/>
        </w:rPr>
        <w:t xml:space="preserve"> nâng cao chất lượng công tác phát hiện, điều tra, xử lý tội phạm, phòng, chống tham nhũng, tiêu cực..</w:t>
      </w:r>
      <w:r>
        <w:rPr>
          <w:rFonts w:asciiTheme="majorHAnsi" w:hAnsiTheme="majorHAnsi" w:cstheme="majorHAnsi"/>
          <w:spacing w:val="-2"/>
          <w:lang w:val="de-DE"/>
        </w:rPr>
        <w:t>.</w:t>
      </w:r>
    </w:p>
    <w:p>
      <w:pPr>
        <w:widowControl w:val="0"/>
        <w:spacing w:before="100"/>
        <w:ind w:firstLine="709"/>
        <w:jc w:val="both"/>
        <w:rPr>
          <w:rFonts w:asciiTheme="majorHAnsi" w:hAnsiTheme="majorHAnsi" w:cstheme="majorHAnsi"/>
          <w:lang w:val="vi-VN"/>
        </w:rPr>
      </w:pPr>
      <w:r>
        <w:rPr>
          <w:rFonts w:asciiTheme="majorHAnsi" w:hAnsiTheme="majorHAnsi" w:cstheme="majorHAnsi"/>
          <w:color w:val="000000"/>
          <w:shd w:val="clear" w:color="auto" w:fill="FFFFFF"/>
          <w:lang w:val="de-DE"/>
        </w:rPr>
        <w:t>- Chỉ đạo các địa phương thường xuyên rà soát, củng cố, kiện toàn lực lượng tham gia bảo vệ ANTT ở cơ sở đảm bảo đủ về số lượng, đáp ứng được chất lượng phục vụ nhiệm vụ</w:t>
      </w:r>
      <w:r>
        <w:rPr>
          <w:rFonts w:asciiTheme="majorHAnsi" w:hAnsiTheme="majorHAnsi" w:cstheme="majorHAnsi"/>
          <w:color w:val="000000"/>
          <w:shd w:val="clear" w:color="auto" w:fill="FFFFFF"/>
          <w:vertAlign w:val="superscript"/>
        </w:rPr>
        <w:footnoteReference w:id="3"/>
      </w:r>
      <w:r>
        <w:rPr>
          <w:rFonts w:asciiTheme="majorHAnsi" w:hAnsiTheme="majorHAnsi" w:cstheme="majorHAnsi"/>
          <w:color w:val="000000"/>
          <w:shd w:val="clear" w:color="auto" w:fill="FFFFFF"/>
          <w:lang w:val="de-DE"/>
        </w:rPr>
        <w:t>.</w:t>
      </w:r>
    </w:p>
    <w:p>
      <w:pPr>
        <w:pStyle w:val="NormalWeb"/>
        <w:widowControl w:val="0"/>
        <w:spacing w:beforeAutospacing="0" w:after="0" w:afterAutospacing="0"/>
        <w:ind w:firstLine="709"/>
        <w:jc w:val="both"/>
        <w:textAlignment w:val="baseline"/>
        <w:rPr>
          <w:rFonts w:asciiTheme="majorHAnsi" w:hAnsiTheme="majorHAnsi" w:cstheme="majorHAnsi"/>
          <w:iCs/>
          <w:sz w:val="28"/>
          <w:szCs w:val="28"/>
        </w:rPr>
      </w:pPr>
      <w:r>
        <w:rPr>
          <w:rFonts w:asciiTheme="majorHAnsi" w:hAnsiTheme="majorHAnsi" w:cstheme="majorHAnsi"/>
          <w:sz w:val="28"/>
          <w:szCs w:val="28"/>
          <w:lang w:val="de-DE"/>
        </w:rPr>
        <w:t>- Chỉ đạo Công an tỉnh chủ trì,</w:t>
      </w:r>
      <w:r>
        <w:rPr>
          <w:rFonts w:asciiTheme="majorHAnsi" w:hAnsiTheme="majorHAnsi" w:cstheme="majorHAnsi"/>
          <w:sz w:val="28"/>
          <w:szCs w:val="28"/>
          <w:lang w:val="vi-VN"/>
        </w:rPr>
        <w:t xml:space="preserve"> phối hợp với các lực lượng tập trung</w:t>
      </w:r>
      <w:r>
        <w:rPr>
          <w:rFonts w:asciiTheme="majorHAnsi" w:hAnsiTheme="majorHAnsi" w:cstheme="majorHAnsi"/>
          <w:sz w:val="28"/>
          <w:szCs w:val="28"/>
          <w:lang w:val="de-DE"/>
        </w:rPr>
        <w:t xml:space="preserve"> triển khai các giải pháp bảo vệ an ninh quốc gia, bảo đảm</w:t>
      </w:r>
      <w:r>
        <w:rPr>
          <w:rFonts w:asciiTheme="majorHAnsi" w:hAnsiTheme="majorHAnsi" w:cstheme="majorHAnsi"/>
          <w:sz w:val="28"/>
          <w:szCs w:val="28"/>
          <w:lang w:val="vi-VN"/>
        </w:rPr>
        <w:t xml:space="preserve"> trật tự an t</w:t>
      </w:r>
      <w:r>
        <w:rPr>
          <w:rFonts w:asciiTheme="majorHAnsi" w:hAnsiTheme="majorHAnsi" w:cstheme="majorHAnsi"/>
          <w:sz w:val="28"/>
          <w:szCs w:val="28"/>
        </w:rPr>
        <w:t>oàn</w:t>
      </w:r>
      <w:r>
        <w:rPr>
          <w:rFonts w:asciiTheme="majorHAnsi" w:hAnsiTheme="majorHAnsi" w:cstheme="majorHAnsi"/>
          <w:sz w:val="28"/>
          <w:szCs w:val="28"/>
          <w:lang w:val="vi-VN"/>
        </w:rPr>
        <w:t xml:space="preserve"> xã hội</w:t>
      </w:r>
      <w:r>
        <w:rPr>
          <w:rFonts w:asciiTheme="majorHAnsi" w:hAnsiTheme="majorHAnsi" w:cstheme="majorHAnsi"/>
          <w:sz w:val="28"/>
          <w:szCs w:val="28"/>
          <w:lang w:val="de-DE"/>
        </w:rPr>
        <w:t xml:space="preserve"> và nhiệm vụ </w:t>
      </w:r>
      <w:r>
        <w:rPr>
          <w:rFonts w:asciiTheme="majorHAnsi" w:hAnsiTheme="majorHAnsi" w:cstheme="majorHAnsi"/>
          <w:sz w:val="28"/>
          <w:szCs w:val="28"/>
          <w:lang w:val="vi-VN"/>
        </w:rPr>
        <w:t xml:space="preserve">an ninh </w:t>
      </w:r>
      <w:r>
        <w:rPr>
          <w:rFonts w:asciiTheme="majorHAnsi" w:hAnsiTheme="majorHAnsi" w:cstheme="majorHAnsi"/>
          <w:sz w:val="28"/>
          <w:szCs w:val="28"/>
          <w:lang w:val="de-DE"/>
        </w:rPr>
        <w:t xml:space="preserve">quốc </w:t>
      </w:r>
      <w:r>
        <w:rPr>
          <w:rFonts w:asciiTheme="majorHAnsi" w:hAnsiTheme="majorHAnsi" w:cstheme="majorHAnsi"/>
          <w:sz w:val="28"/>
          <w:szCs w:val="28"/>
          <w:lang w:val="vi-VN"/>
        </w:rPr>
        <w:t xml:space="preserve">phòng, mở các đợt cao điểm phòng ngừa, tấn công, trấn áp các loại tội phạm, vi phạm pháp luật với mục tiêu chủ động nhận diện, phòng ngừa, đấu tranh kéo giảm tội phạm hình sự, tăng tỷ lệ phát hiện, xử lý tội phạm ma túy và thu hồi tài sản tham nhũng. </w:t>
      </w:r>
      <w:r>
        <w:rPr>
          <w:rFonts w:asciiTheme="majorHAnsi" w:hAnsiTheme="majorHAnsi" w:cstheme="majorHAnsi"/>
          <w:bCs/>
          <w:sz w:val="28"/>
          <w:szCs w:val="28"/>
          <w:lang w:val="de-DE"/>
        </w:rPr>
        <w:t>Chỉ</w:t>
      </w:r>
      <w:r>
        <w:rPr>
          <w:rFonts w:asciiTheme="majorHAnsi" w:hAnsiTheme="majorHAnsi" w:cstheme="majorHAnsi"/>
          <w:bCs/>
          <w:sz w:val="28"/>
          <w:szCs w:val="28"/>
          <w:lang w:val="vi-VN"/>
        </w:rPr>
        <w:t xml:space="preserve"> đạo tăng cường công tác</w:t>
      </w:r>
      <w:r>
        <w:rPr>
          <w:rFonts w:asciiTheme="majorHAnsi" w:hAnsiTheme="majorHAnsi" w:cstheme="majorHAnsi"/>
          <w:bCs/>
          <w:sz w:val="28"/>
          <w:szCs w:val="28"/>
          <w:lang w:val="de-DE"/>
        </w:rPr>
        <w:t xml:space="preserve"> quản lý nhà nước về cai nghiện ma túy, quản lý sau cai nghiện ma túy</w:t>
      </w:r>
      <w:r>
        <w:rPr>
          <w:rFonts w:asciiTheme="majorHAnsi" w:hAnsiTheme="majorHAnsi" w:cstheme="majorHAnsi"/>
          <w:bCs/>
          <w:sz w:val="28"/>
          <w:szCs w:val="28"/>
          <w:lang w:val="vi-VN"/>
        </w:rPr>
        <w:t xml:space="preserve">; </w:t>
      </w:r>
      <w:r>
        <w:rPr>
          <w:rFonts w:asciiTheme="majorHAnsi" w:hAnsiTheme="majorHAnsi" w:cstheme="majorHAnsi"/>
          <w:bCs/>
          <w:sz w:val="28"/>
          <w:szCs w:val="28"/>
          <w:lang w:val="de-DE"/>
        </w:rPr>
        <w:t xml:space="preserve">xây dựng </w:t>
      </w:r>
      <w:r>
        <w:rPr>
          <w:rFonts w:asciiTheme="majorHAnsi" w:hAnsiTheme="majorHAnsi" w:cstheme="majorHAnsi"/>
          <w:iCs/>
          <w:sz w:val="28"/>
          <w:szCs w:val="28"/>
          <w:lang w:val="de-DE"/>
        </w:rPr>
        <w:t>Phần mềm quản lý và triển khai giải pháp quét vân tay và nhận diện khuôn mặt trong quản lý học viên cai nghiện ma túy; quản lý người nghiện, người sử dụng trái phép chất ma túy và người sau cai nghiện (liên thông dữ liệu, đường truyền từ tỉnh đến xã).</w:t>
      </w:r>
    </w:p>
    <w:p>
      <w:pPr>
        <w:pStyle w:val="NormalWeb"/>
        <w:widowControl w:val="0"/>
        <w:spacing w:beforeAutospacing="0" w:after="0" w:afterAutospacing="0"/>
        <w:ind w:firstLine="709"/>
        <w:jc w:val="both"/>
        <w:textAlignment w:val="baseline"/>
        <w:rPr>
          <w:rFonts w:asciiTheme="majorHAnsi" w:hAnsiTheme="majorHAnsi" w:cstheme="majorHAnsi"/>
          <w:sz w:val="28"/>
          <w:szCs w:val="28"/>
          <w:lang w:val="vi-VN"/>
        </w:rPr>
      </w:pPr>
      <w:r>
        <w:rPr>
          <w:rFonts w:asciiTheme="majorHAnsi" w:hAnsiTheme="majorHAnsi" w:cstheme="majorHAnsi"/>
          <w:sz w:val="28"/>
          <w:szCs w:val="28"/>
          <w:lang w:val="vi-VN"/>
        </w:rPr>
        <w:t xml:space="preserve">- Chỉ đạo triển khai </w:t>
      </w:r>
      <w:r>
        <w:rPr>
          <w:rFonts w:asciiTheme="majorHAnsi" w:hAnsiTheme="majorHAnsi" w:cstheme="majorHAnsi"/>
          <w:sz w:val="28"/>
          <w:szCs w:val="28"/>
          <w:lang w:val="de-DE"/>
        </w:rPr>
        <w:t>chuyển giao,</w:t>
      </w:r>
      <w:r>
        <w:rPr>
          <w:rFonts w:asciiTheme="majorHAnsi" w:hAnsiTheme="majorHAnsi" w:cstheme="majorHAnsi"/>
          <w:sz w:val="28"/>
          <w:szCs w:val="28"/>
          <w:lang w:val="vi-VN"/>
        </w:rPr>
        <w:t xml:space="preserve"> </w:t>
      </w:r>
      <w:r>
        <w:rPr>
          <w:rFonts w:asciiTheme="majorHAnsi" w:eastAsia="Arial Unicode MS" w:hAnsiTheme="majorHAnsi" w:cstheme="majorHAnsi"/>
          <w:iCs/>
          <w:sz w:val="28"/>
          <w:szCs w:val="28"/>
          <w:lang w:val="de-DE" w:bidi="vi-VN"/>
        </w:rPr>
        <w:t>vận hành tốt</w:t>
      </w:r>
      <w:r>
        <w:rPr>
          <w:rFonts w:asciiTheme="majorHAnsi" w:eastAsia="Arial Unicode MS" w:hAnsiTheme="majorHAnsi" w:cstheme="majorHAnsi"/>
          <w:iCs/>
          <w:sz w:val="28"/>
          <w:szCs w:val="28"/>
          <w:lang w:val="vi-VN" w:bidi="vi-VN"/>
        </w:rPr>
        <w:t xml:space="preserve"> công tác</w:t>
      </w:r>
      <w:r>
        <w:rPr>
          <w:rFonts w:asciiTheme="majorHAnsi" w:eastAsia="Arial Unicode MS" w:hAnsiTheme="majorHAnsi" w:cstheme="majorHAnsi"/>
          <w:iCs/>
          <w:sz w:val="28"/>
          <w:szCs w:val="28"/>
          <w:lang w:val="de-DE" w:bidi="vi-VN"/>
        </w:rPr>
        <w:t xml:space="preserve"> </w:t>
      </w:r>
      <w:r>
        <w:rPr>
          <w:rFonts w:asciiTheme="majorHAnsi" w:eastAsia="Arial Unicode MS" w:hAnsiTheme="majorHAnsi" w:cstheme="majorHAnsi"/>
          <w:iCs/>
          <w:sz w:val="28"/>
          <w:szCs w:val="28"/>
          <w:lang w:val="vi-VN" w:bidi="vi-VN"/>
        </w:rPr>
        <w:t>q</w:t>
      </w:r>
      <w:r>
        <w:rPr>
          <w:rFonts w:asciiTheme="majorHAnsi" w:eastAsia="Arial Unicode MS" w:hAnsiTheme="majorHAnsi" w:cstheme="majorHAnsi"/>
          <w:iCs/>
          <w:sz w:val="28"/>
          <w:szCs w:val="28"/>
          <w:lang w:val="de-DE" w:bidi="vi-VN"/>
        </w:rPr>
        <w:t>uản lý sát hạch, cấp giấy phép lái xe</w:t>
      </w:r>
      <w:r>
        <w:rPr>
          <w:rFonts w:asciiTheme="majorHAnsi" w:eastAsia="Arial Unicode MS" w:hAnsiTheme="majorHAnsi" w:cstheme="majorHAnsi"/>
          <w:iCs/>
          <w:sz w:val="28"/>
          <w:szCs w:val="28"/>
          <w:lang w:val="vi-VN" w:bidi="vi-VN"/>
        </w:rPr>
        <w:t xml:space="preserve"> theo mô hình mới và</w:t>
      </w:r>
      <w:r>
        <w:rPr>
          <w:rFonts w:asciiTheme="majorHAnsi" w:eastAsia="Arial Unicode MS" w:hAnsiTheme="majorHAnsi" w:cstheme="majorHAnsi"/>
          <w:iCs/>
          <w:sz w:val="28"/>
          <w:szCs w:val="28"/>
          <w:lang w:val="de-DE" w:bidi="vi-VN"/>
        </w:rPr>
        <w:t xml:space="preserve"> vận hành đèn tín hiệu giao thông từ Sở Giao thông vận tải</w:t>
      </w:r>
      <w:r>
        <w:rPr>
          <w:rFonts w:asciiTheme="majorHAnsi" w:eastAsia="Arial Unicode MS" w:hAnsiTheme="majorHAnsi" w:cstheme="majorHAnsi"/>
          <w:iCs/>
          <w:sz w:val="28"/>
          <w:szCs w:val="28"/>
          <w:lang w:val="vi-VN" w:bidi="vi-VN"/>
        </w:rPr>
        <w:t xml:space="preserve"> sang Công an tỉnh</w:t>
      </w:r>
      <w:r>
        <w:rPr>
          <w:rFonts w:asciiTheme="majorHAnsi" w:eastAsia="Arial Unicode MS" w:hAnsiTheme="majorHAnsi" w:cstheme="majorHAnsi"/>
          <w:iCs/>
          <w:sz w:val="28"/>
          <w:szCs w:val="28"/>
          <w:lang w:val="de-DE" w:bidi="vi-VN"/>
        </w:rPr>
        <w:t xml:space="preserve"> bảo đảm tiến độ,</w:t>
      </w:r>
      <w:r>
        <w:rPr>
          <w:rFonts w:asciiTheme="majorHAnsi" w:eastAsia="Arial Unicode MS" w:hAnsiTheme="majorHAnsi" w:cstheme="majorHAnsi"/>
          <w:iCs/>
          <w:sz w:val="28"/>
          <w:szCs w:val="28"/>
          <w:lang w:val="vi-VN" w:bidi="vi-VN"/>
        </w:rPr>
        <w:t xml:space="preserve"> đạt</w:t>
      </w:r>
      <w:r>
        <w:rPr>
          <w:rFonts w:asciiTheme="majorHAnsi" w:eastAsia="Arial Unicode MS" w:hAnsiTheme="majorHAnsi" w:cstheme="majorHAnsi"/>
          <w:iCs/>
          <w:sz w:val="28"/>
          <w:szCs w:val="28"/>
          <w:lang w:val="de-DE" w:bidi="vi-VN"/>
        </w:rPr>
        <w:t xml:space="preserve"> yêu cầu đề ra</w:t>
      </w:r>
      <w:r>
        <w:rPr>
          <w:rFonts w:asciiTheme="majorHAnsi" w:eastAsia="Arial Unicode MS" w:hAnsiTheme="majorHAnsi" w:cstheme="majorHAnsi"/>
          <w:iCs/>
          <w:sz w:val="28"/>
          <w:szCs w:val="28"/>
          <w:vertAlign w:val="superscript"/>
          <w:lang w:bidi="vi-VN"/>
        </w:rPr>
        <w:footnoteReference w:id="4"/>
      </w:r>
      <w:r>
        <w:rPr>
          <w:rFonts w:asciiTheme="majorHAnsi" w:eastAsia="Arial Unicode MS" w:hAnsiTheme="majorHAnsi" w:cstheme="majorHAnsi"/>
          <w:iCs/>
          <w:sz w:val="28"/>
          <w:szCs w:val="28"/>
          <w:lang w:val="de-DE" w:bidi="vi-VN"/>
        </w:rPr>
        <w:t xml:space="preserve">. </w:t>
      </w:r>
      <w:r>
        <w:rPr>
          <w:rFonts w:asciiTheme="majorHAnsi" w:eastAsia="Arial Unicode MS" w:hAnsiTheme="majorHAnsi" w:cstheme="majorHAnsi"/>
          <w:iCs/>
          <w:sz w:val="28"/>
          <w:szCs w:val="28"/>
          <w:lang w:val="vi-VN" w:bidi="vi-VN"/>
        </w:rPr>
        <w:t xml:space="preserve">Tiếp tục chỉ đạo </w:t>
      </w:r>
      <w:r>
        <w:rPr>
          <w:rFonts w:asciiTheme="majorHAnsi" w:eastAsia="Arial Unicode MS" w:hAnsiTheme="majorHAnsi" w:cstheme="majorHAnsi"/>
          <w:iCs/>
          <w:sz w:val="28"/>
          <w:szCs w:val="28"/>
          <w:lang w:val="nl-NL" w:bidi="vi-VN"/>
        </w:rPr>
        <w:t>các sở, ban, ngành,</w:t>
      </w:r>
      <w:r>
        <w:rPr>
          <w:rFonts w:asciiTheme="majorHAnsi" w:eastAsia="Arial Unicode MS" w:hAnsiTheme="majorHAnsi" w:cstheme="majorHAnsi"/>
          <w:iCs/>
          <w:sz w:val="28"/>
          <w:szCs w:val="28"/>
          <w:lang w:val="vi-VN" w:bidi="vi-VN"/>
        </w:rPr>
        <w:t xml:space="preserve"> </w:t>
      </w:r>
      <w:r>
        <w:rPr>
          <w:rFonts w:asciiTheme="majorHAnsi" w:eastAsia="Arial Unicode MS" w:hAnsiTheme="majorHAnsi" w:cstheme="majorHAnsi"/>
          <w:iCs/>
          <w:sz w:val="28"/>
          <w:szCs w:val="28"/>
          <w:lang w:val="de-DE" w:bidi="vi-VN"/>
        </w:rPr>
        <w:t xml:space="preserve">địa phương </w:t>
      </w:r>
      <w:r>
        <w:rPr>
          <w:rFonts w:asciiTheme="majorHAnsi" w:eastAsia="Arial Unicode MS" w:hAnsiTheme="majorHAnsi" w:cstheme="majorHAnsi"/>
          <w:iCs/>
          <w:sz w:val="28"/>
          <w:szCs w:val="28"/>
          <w:lang w:val="vi-VN" w:bidi="vi-VN"/>
        </w:rPr>
        <w:t>tăng cường</w:t>
      </w:r>
      <w:r>
        <w:rPr>
          <w:rFonts w:asciiTheme="majorHAnsi" w:eastAsia="Arial Unicode MS" w:hAnsiTheme="majorHAnsi" w:cstheme="majorHAnsi"/>
          <w:iCs/>
          <w:sz w:val="28"/>
          <w:szCs w:val="28"/>
          <w:lang w:val="de-DE" w:bidi="vi-VN"/>
        </w:rPr>
        <w:t xml:space="preserve"> </w:t>
      </w:r>
      <w:r>
        <w:rPr>
          <w:rFonts w:asciiTheme="majorHAnsi" w:eastAsia="Arial Unicode MS" w:hAnsiTheme="majorHAnsi" w:cstheme="majorHAnsi"/>
          <w:iCs/>
          <w:sz w:val="28"/>
          <w:szCs w:val="28"/>
          <w:lang w:val="vi-VN" w:bidi="vi-VN"/>
        </w:rPr>
        <w:t>công tác</w:t>
      </w:r>
      <w:r>
        <w:rPr>
          <w:rFonts w:asciiTheme="majorHAnsi" w:eastAsia="Arial Unicode MS" w:hAnsiTheme="majorHAnsi" w:cstheme="majorHAnsi"/>
          <w:iCs/>
          <w:sz w:val="28"/>
          <w:szCs w:val="28"/>
          <w:lang w:val="de-DE" w:bidi="vi-VN"/>
        </w:rPr>
        <w:t xml:space="preserve"> tuyên truyền, phổ biến, giáo dục pháp luật về</w:t>
      </w:r>
      <w:r>
        <w:rPr>
          <w:rFonts w:asciiTheme="majorHAnsi" w:eastAsia="Arial Unicode MS" w:hAnsiTheme="majorHAnsi" w:cstheme="majorHAnsi"/>
          <w:iCs/>
          <w:sz w:val="28"/>
          <w:szCs w:val="28"/>
          <w:lang w:val="vi-VN" w:bidi="vi-VN"/>
        </w:rPr>
        <w:t xml:space="preserve"> Luật</w:t>
      </w:r>
      <w:r>
        <w:rPr>
          <w:rFonts w:asciiTheme="majorHAnsi" w:eastAsia="Arial Unicode MS" w:hAnsiTheme="majorHAnsi" w:cstheme="majorHAnsi"/>
          <w:iCs/>
          <w:sz w:val="28"/>
          <w:szCs w:val="28"/>
          <w:lang w:val="de-DE" w:bidi="vi-VN"/>
        </w:rPr>
        <w:t xml:space="preserve"> </w:t>
      </w:r>
      <w:r>
        <w:rPr>
          <w:rFonts w:asciiTheme="majorHAnsi" w:eastAsia="Arial Unicode MS" w:hAnsiTheme="majorHAnsi" w:cstheme="majorHAnsi"/>
          <w:iCs/>
          <w:sz w:val="28"/>
          <w:szCs w:val="28"/>
          <w:lang w:val="vi-VN" w:bidi="vi-VN"/>
        </w:rPr>
        <w:t>T</w:t>
      </w:r>
      <w:r>
        <w:rPr>
          <w:rFonts w:asciiTheme="majorHAnsi" w:eastAsia="Arial Unicode MS" w:hAnsiTheme="majorHAnsi" w:cstheme="majorHAnsi"/>
          <w:iCs/>
          <w:sz w:val="28"/>
          <w:szCs w:val="28"/>
          <w:lang w:val="de-DE" w:bidi="vi-VN"/>
        </w:rPr>
        <w:t xml:space="preserve">rật tự </w:t>
      </w:r>
      <w:r>
        <w:rPr>
          <w:rFonts w:asciiTheme="majorHAnsi" w:eastAsia="Arial Unicode MS" w:hAnsiTheme="majorHAnsi" w:cstheme="majorHAnsi"/>
          <w:iCs/>
          <w:sz w:val="28"/>
          <w:szCs w:val="28"/>
          <w:lang w:val="vi-VN" w:bidi="vi-VN"/>
        </w:rPr>
        <w:t>an toàn giao thông</w:t>
      </w:r>
      <w:r>
        <w:rPr>
          <w:rFonts w:asciiTheme="majorHAnsi" w:eastAsia="Arial Unicode MS" w:hAnsiTheme="majorHAnsi" w:cstheme="majorHAnsi"/>
          <w:iCs/>
          <w:sz w:val="28"/>
          <w:szCs w:val="28"/>
          <w:vertAlign w:val="superscript"/>
          <w:lang w:bidi="vi-VN"/>
        </w:rPr>
        <w:footnoteReference w:id="5"/>
      </w:r>
      <w:r>
        <w:rPr>
          <w:rFonts w:asciiTheme="majorHAnsi" w:eastAsia="Arial Unicode MS" w:hAnsiTheme="majorHAnsi" w:cstheme="majorHAnsi"/>
          <w:iCs/>
          <w:sz w:val="28"/>
          <w:szCs w:val="28"/>
          <w:lang w:val="nl-NL" w:bidi="vi-VN"/>
        </w:rPr>
        <w:t xml:space="preserve">; </w:t>
      </w:r>
      <w:r>
        <w:rPr>
          <w:rFonts w:asciiTheme="majorHAnsi" w:eastAsia="Arial Unicode MS" w:hAnsiTheme="majorHAnsi" w:cstheme="majorHAnsi"/>
          <w:iCs/>
          <w:sz w:val="28"/>
          <w:szCs w:val="28"/>
          <w:lang w:val="de-DE" w:bidi="vi-VN"/>
        </w:rPr>
        <w:t>thường xuyên rà soát, nắm tình hình, kịp thời kiến nghị giải quyết các vấn đề bất cập về kết cấu hạ tầng, tổ chức giao thông nhằm giải quyết các điểm tiềm ẩn phức tạp về giao thông</w:t>
      </w:r>
      <w:r>
        <w:rPr>
          <w:rFonts w:asciiTheme="majorHAnsi" w:eastAsia="Arial Unicode MS" w:hAnsiTheme="majorHAnsi" w:cstheme="majorHAnsi"/>
          <w:iCs/>
          <w:sz w:val="28"/>
          <w:szCs w:val="28"/>
          <w:lang w:val="vi-VN" w:bidi="vi-VN"/>
        </w:rPr>
        <w:t xml:space="preserve"> đường bộ; tăng cường các biện pháp phòng ngừa, kiểm tra, giám sát các kết cấu hạ tầng đường thủy, phòng ngừa rủi ro tai nạn, đặc biệt trong thời điểm mưa, bão, thời tiết cực đoan.</w:t>
      </w:r>
    </w:p>
    <w:p>
      <w:pPr>
        <w:widowControl w:val="0"/>
        <w:spacing w:before="100"/>
        <w:ind w:firstLine="709"/>
        <w:jc w:val="both"/>
        <w:rPr>
          <w:rFonts w:asciiTheme="majorHAnsi" w:hAnsiTheme="majorHAnsi" w:cstheme="majorHAnsi"/>
          <w:lang w:val="de-DE"/>
        </w:rPr>
      </w:pPr>
      <w:r>
        <w:rPr>
          <w:rFonts w:asciiTheme="majorHAnsi" w:hAnsiTheme="majorHAnsi" w:cstheme="majorHAnsi"/>
          <w:lang w:val="de-DE"/>
        </w:rPr>
        <w:lastRenderedPageBreak/>
        <w:t xml:space="preserve">- </w:t>
      </w:r>
      <w:r>
        <w:rPr>
          <w:rFonts w:asciiTheme="majorHAnsi" w:hAnsiTheme="majorHAnsi" w:cstheme="majorHAnsi"/>
          <w:lang w:val="vi-VN"/>
        </w:rPr>
        <w:t>Tiếp tục chỉ đạo triển khai thực hiện có hiệu quả Đề án 06/CP, đạt kết quả cao trên các nhóm nhiệm vụ</w:t>
      </w:r>
      <w:r>
        <w:rPr>
          <w:rFonts w:asciiTheme="majorHAnsi" w:hAnsiTheme="majorHAnsi" w:cstheme="majorHAnsi"/>
          <w:b/>
          <w:i/>
          <w:lang w:val="vi-VN"/>
        </w:rPr>
        <w:t>, luôn đứng top đầu cả nước</w:t>
      </w:r>
      <w:r>
        <w:rPr>
          <w:rStyle w:val="FootnoteReference"/>
          <w:rFonts w:asciiTheme="majorHAnsi" w:hAnsiTheme="majorHAnsi" w:cstheme="majorHAnsi"/>
        </w:rPr>
        <w:footnoteReference w:id="6"/>
      </w:r>
      <w:r>
        <w:rPr>
          <w:rFonts w:asciiTheme="majorHAnsi" w:hAnsiTheme="majorHAnsi" w:cstheme="majorHAnsi"/>
          <w:lang w:val="vi-VN"/>
        </w:rPr>
        <w:t>; tiên phong, gương mẫu đi đầu trong tổ chức thực hiện các nhiệm vụ Đề án 06 trong lực lượng</w:t>
      </w:r>
      <w:r>
        <w:rPr>
          <w:rStyle w:val="FootnoteReference"/>
          <w:rFonts w:asciiTheme="majorHAnsi" w:hAnsiTheme="majorHAnsi" w:cstheme="majorHAnsi"/>
        </w:rPr>
        <w:footnoteReference w:id="7"/>
      </w:r>
      <w:r>
        <w:rPr>
          <w:rFonts w:asciiTheme="majorHAnsi" w:hAnsiTheme="majorHAnsi" w:cstheme="majorHAnsi"/>
          <w:lang w:val="vi-VN"/>
        </w:rPr>
        <w:t xml:space="preserve">. Tăng cường </w:t>
      </w:r>
      <w:r>
        <w:rPr>
          <w:rFonts w:asciiTheme="majorHAnsi" w:hAnsiTheme="majorHAnsi" w:cstheme="majorHAnsi"/>
          <w:lang w:val="nl-NL"/>
        </w:rPr>
        <w:t>tuyên truyền, vận động giao nộp, phòng ngừa, đấu tranh với tội phạm, vi phạm pháp luật về vũ khí, vật liệu nổ, công cụ hỗ trợ và pháo</w:t>
      </w:r>
      <w:r>
        <w:rPr>
          <w:rStyle w:val="FootnoteReference"/>
          <w:rFonts w:asciiTheme="majorHAnsi" w:hAnsiTheme="majorHAnsi" w:cstheme="majorHAnsi"/>
          <w:lang w:val="nl-NL"/>
        </w:rPr>
        <w:footnoteReference w:id="8"/>
      </w:r>
      <w:r>
        <w:rPr>
          <w:rFonts w:asciiTheme="majorHAnsi" w:hAnsiTheme="majorHAnsi" w:cstheme="majorHAnsi"/>
          <w:lang w:val="nl-NL"/>
        </w:rPr>
        <w:t>.</w:t>
      </w:r>
    </w:p>
    <w:p>
      <w:pPr>
        <w:widowControl w:val="0"/>
        <w:spacing w:before="100"/>
        <w:ind w:firstLine="709"/>
        <w:jc w:val="both"/>
        <w:rPr>
          <w:rFonts w:asciiTheme="majorHAnsi" w:hAnsiTheme="majorHAnsi" w:cstheme="majorHAnsi"/>
          <w:spacing w:val="-2"/>
          <w:lang w:val="vi-VN"/>
        </w:rPr>
      </w:pPr>
      <w:r>
        <w:rPr>
          <w:rFonts w:asciiTheme="majorHAnsi" w:hAnsiTheme="majorHAnsi" w:cstheme="majorHAnsi"/>
          <w:spacing w:val="-2"/>
          <w:lang w:val="de-DE"/>
        </w:rPr>
        <w:t xml:space="preserve">- </w:t>
      </w:r>
      <w:r>
        <w:rPr>
          <w:rFonts w:asciiTheme="majorHAnsi" w:hAnsiTheme="majorHAnsi" w:cstheme="majorHAnsi"/>
          <w:spacing w:val="-2"/>
          <w:lang w:val="vi-VN"/>
        </w:rPr>
        <w:t>Tiếp tục</w:t>
      </w:r>
      <w:r>
        <w:rPr>
          <w:rFonts w:asciiTheme="majorHAnsi" w:hAnsiTheme="majorHAnsi" w:cstheme="majorHAnsi"/>
          <w:spacing w:val="-2"/>
          <w:lang w:val="de-DE"/>
        </w:rPr>
        <w:t xml:space="preserve"> tăng cường các hoạt động hợp tác quốc tế với hai tỉnh Khăm Muồn và Bôlykhămxay (Lào) trong</w:t>
      </w:r>
      <w:r>
        <w:rPr>
          <w:rFonts w:asciiTheme="majorHAnsi" w:hAnsiTheme="majorHAnsi" w:cstheme="majorHAnsi"/>
          <w:spacing w:val="-2"/>
          <w:lang w:val="vi-VN"/>
        </w:rPr>
        <w:t xml:space="preserve"> </w:t>
      </w:r>
      <w:r>
        <w:rPr>
          <w:rFonts w:asciiTheme="majorHAnsi" w:hAnsiTheme="majorHAnsi" w:cstheme="majorHAnsi"/>
          <w:noProof/>
          <w:spacing w:val="-2"/>
          <w:lang w:val="de-DE"/>
        </w:rPr>
        <w:t xml:space="preserve">bảo đảm an ninh biên giới, đấu tranh </w:t>
      </w:r>
      <w:r>
        <w:rPr>
          <w:rFonts w:asciiTheme="majorHAnsi" w:hAnsiTheme="majorHAnsi" w:cstheme="majorHAnsi"/>
          <w:noProof/>
          <w:spacing w:val="-2"/>
          <w:lang w:val="vi-VN"/>
        </w:rPr>
        <w:t>phòng,</w:t>
      </w:r>
      <w:r>
        <w:rPr>
          <w:rFonts w:asciiTheme="majorHAnsi" w:hAnsiTheme="majorHAnsi" w:cstheme="majorHAnsi"/>
          <w:noProof/>
          <w:spacing w:val="-2"/>
          <w:lang w:val="de-DE"/>
        </w:rPr>
        <w:t xml:space="preserve"> chống</w:t>
      </w:r>
      <w:r>
        <w:rPr>
          <w:rFonts w:asciiTheme="majorHAnsi" w:hAnsiTheme="majorHAnsi" w:cstheme="majorHAnsi"/>
          <w:noProof/>
          <w:spacing w:val="-2"/>
          <w:lang w:val="vi-VN"/>
        </w:rPr>
        <w:t xml:space="preserve"> các loại</w:t>
      </w:r>
      <w:r>
        <w:rPr>
          <w:rFonts w:asciiTheme="majorHAnsi" w:hAnsiTheme="majorHAnsi" w:cstheme="majorHAnsi"/>
          <w:noProof/>
          <w:spacing w:val="-2"/>
          <w:lang w:val="de-DE"/>
        </w:rPr>
        <w:t xml:space="preserve"> tội phạm</w:t>
      </w:r>
      <w:r>
        <w:rPr>
          <w:rFonts w:asciiTheme="majorHAnsi" w:hAnsiTheme="majorHAnsi" w:cstheme="majorHAnsi"/>
          <w:spacing w:val="-2"/>
          <w:lang w:val="vi-VN"/>
        </w:rPr>
        <w:t xml:space="preserve"> xuyên biên giới, trong đó </w:t>
      </w:r>
      <w:r>
        <w:rPr>
          <w:rFonts w:asciiTheme="majorHAnsi" w:hAnsiTheme="majorHAnsi" w:cstheme="majorHAnsi"/>
          <w:noProof/>
          <w:spacing w:val="-2"/>
          <w:lang w:val="de-DE"/>
        </w:rPr>
        <w:t xml:space="preserve">triển khai Tổ công tác thường trực tại Lào phối hợp đấu tranh phòng, chống tội phạm ma túy. Mở rộng quan hệ, phối hợp với các lực lượng chức năng thuộc Cảnh sát Campuchia, Philippines đấu tranh bắt giữ nhiều đối tượng trong đường dây tội phạm lừa đảo xuyên quốc </w:t>
      </w:r>
      <w:r>
        <w:rPr>
          <w:rFonts w:asciiTheme="majorHAnsi" w:hAnsiTheme="majorHAnsi" w:cstheme="majorHAnsi"/>
          <w:noProof/>
          <w:spacing w:val="-2"/>
          <w:lang w:val="vi-VN"/>
        </w:rPr>
        <w:t>gia.</w:t>
      </w:r>
    </w:p>
    <w:p>
      <w:pPr>
        <w:widowControl w:val="0"/>
        <w:spacing w:before="100"/>
        <w:ind w:firstLine="709"/>
        <w:jc w:val="both"/>
        <w:rPr>
          <w:rFonts w:asciiTheme="majorHAnsi" w:hAnsiTheme="majorHAnsi" w:cstheme="majorHAnsi"/>
          <w:b/>
          <w:lang w:val="de-DE"/>
        </w:rPr>
      </w:pPr>
      <w:r>
        <w:rPr>
          <w:rFonts w:asciiTheme="majorHAnsi" w:hAnsiTheme="majorHAnsi" w:cstheme="majorHAnsi"/>
          <w:b/>
          <w:lang w:val="de-DE"/>
        </w:rPr>
        <w:t>2. Công tác tuyên truyền, phòng ngừa</w:t>
      </w:r>
    </w:p>
    <w:p>
      <w:pPr>
        <w:widowControl w:val="0"/>
        <w:spacing w:before="100"/>
        <w:ind w:firstLine="709"/>
        <w:jc w:val="both"/>
        <w:rPr>
          <w:rFonts w:asciiTheme="majorHAnsi" w:hAnsiTheme="majorHAnsi" w:cstheme="majorHAnsi"/>
          <w:spacing w:val="-2"/>
          <w:lang w:val="de-DE"/>
        </w:rPr>
      </w:pPr>
      <w:r>
        <w:rPr>
          <w:rFonts w:asciiTheme="majorHAnsi" w:hAnsiTheme="majorHAnsi" w:cstheme="majorHAnsi"/>
          <w:spacing w:val="-2"/>
          <w:lang w:val="vi-VN"/>
        </w:rPr>
        <w:t>-</w:t>
      </w:r>
      <w:r>
        <w:rPr>
          <w:rFonts w:asciiTheme="majorHAnsi" w:hAnsiTheme="majorHAnsi" w:cstheme="majorHAnsi"/>
          <w:spacing w:val="-2"/>
          <w:lang w:val="de-DE"/>
        </w:rPr>
        <w:t xml:space="preserve"> UBND tỉnh, Ban Chỉ đạo 138 tỉnh đã chỉ đạo các cấp, các ngành</w:t>
      </w:r>
      <w:r>
        <w:rPr>
          <w:rFonts w:asciiTheme="majorHAnsi" w:hAnsiTheme="majorHAnsi" w:cstheme="majorHAnsi"/>
          <w:spacing w:val="-2"/>
          <w:lang w:val="vi-VN"/>
        </w:rPr>
        <w:t xml:space="preserve"> phối hợp với các tổ chức, đoàn thể chính trị - xã hội</w:t>
      </w:r>
      <w:r>
        <w:rPr>
          <w:rFonts w:asciiTheme="majorHAnsi" w:hAnsiTheme="majorHAnsi" w:cstheme="majorHAnsi"/>
          <w:spacing w:val="-2"/>
          <w:lang w:val="de-DE"/>
        </w:rPr>
        <w:t xml:space="preserve"> tổ chức tốt công tác tuyên truyền, phổ biến, giáo dục pháp luật, phòng ngừa tội phạm, chú trọng đến các hình thức, tuyên truyền, giáo dục trên không gian mạng, nội dung phù hợp với từng địa bàn, đối tượng, trọng tâm là: tuyên truyền các quy định mới về phòng, chống mua bán, sử dụng bóng cười, thuốc lá điện tử, shisha...; pháp luật về phòng, chống hoạt động “tín dụng đen”, tệ nạn xã hội (ma túy, cờ bạc), kỹ năng nhận diện, phòng ngừa</w:t>
      </w:r>
      <w:r>
        <w:rPr>
          <w:rFonts w:asciiTheme="majorHAnsi" w:hAnsiTheme="majorHAnsi" w:cstheme="majorHAnsi"/>
          <w:spacing w:val="-2"/>
          <w:lang w:val="vi-VN"/>
        </w:rPr>
        <w:t xml:space="preserve"> tội phạm</w:t>
      </w:r>
      <w:r>
        <w:rPr>
          <w:rFonts w:asciiTheme="majorHAnsi" w:hAnsiTheme="majorHAnsi" w:cstheme="majorHAnsi"/>
          <w:spacing w:val="-2"/>
          <w:lang w:val="de-DE"/>
        </w:rPr>
        <w:t xml:space="preserve"> lừa đảo trên không gian mạng; tuyên truyền về việc</w:t>
      </w:r>
      <w:r>
        <w:rPr>
          <w:rFonts w:asciiTheme="majorHAnsi" w:hAnsiTheme="majorHAnsi" w:cstheme="majorHAnsi"/>
          <w:spacing w:val="-2"/>
          <w:lang w:val="vi-VN"/>
        </w:rPr>
        <w:t xml:space="preserve"> chấp hành quy định</w:t>
      </w:r>
      <w:r>
        <w:rPr>
          <w:rFonts w:asciiTheme="majorHAnsi" w:hAnsiTheme="majorHAnsi" w:cstheme="majorHAnsi"/>
          <w:spacing w:val="-2"/>
          <w:lang w:val="de-DE"/>
        </w:rPr>
        <w:t xml:space="preserve"> an toàn giao thông, phòng ngừa cháy, nổ, quy</w:t>
      </w:r>
      <w:r>
        <w:rPr>
          <w:rFonts w:asciiTheme="majorHAnsi" w:hAnsiTheme="majorHAnsi" w:cstheme="majorHAnsi"/>
          <w:spacing w:val="-2"/>
          <w:lang w:val="vi-VN"/>
        </w:rPr>
        <w:t xml:space="preserve"> định về </w:t>
      </w:r>
      <w:r>
        <w:rPr>
          <w:rFonts w:asciiTheme="majorHAnsi" w:hAnsiTheme="majorHAnsi" w:cstheme="majorHAnsi"/>
          <w:spacing w:val="-2"/>
          <w:lang w:val="de-DE"/>
        </w:rPr>
        <w:t>sử dụng vũ khí, vật liệu nổ, pháo; thông tin về phương thức, thủ đoạn hoạt động của các loại tội phạm và kết quả đấu tranh, xử lý của các lực lượng chức năng; vận động Nhân dân giao nộp vũ khí, vật liệu nổ, công cụ hỗ trợ, pháo; tích cực phòng ngừa, tố giác tội phạm.</w:t>
      </w:r>
    </w:p>
    <w:p>
      <w:pPr>
        <w:widowControl w:val="0"/>
        <w:spacing w:before="100"/>
        <w:ind w:firstLine="709"/>
        <w:jc w:val="both"/>
        <w:rPr>
          <w:rFonts w:asciiTheme="majorHAnsi" w:hAnsiTheme="majorHAnsi" w:cstheme="majorHAnsi"/>
          <w:lang w:val="vi-VN"/>
        </w:rPr>
      </w:pPr>
      <w:r>
        <w:rPr>
          <w:rFonts w:asciiTheme="majorHAnsi" w:hAnsiTheme="majorHAnsi" w:cstheme="majorHAnsi"/>
          <w:iCs/>
          <w:color w:val="000000"/>
          <w:lang w:val="nl-NL"/>
        </w:rPr>
        <w:t xml:space="preserve">- Chỉ </w:t>
      </w:r>
      <w:r>
        <w:rPr>
          <w:rFonts w:asciiTheme="majorHAnsi" w:hAnsiTheme="majorHAnsi" w:cstheme="majorHAnsi"/>
          <w:iCs/>
          <w:lang w:val="nl-NL"/>
        </w:rPr>
        <w:t>đạo l</w:t>
      </w:r>
      <w:r>
        <w:rPr>
          <w:rFonts w:asciiTheme="majorHAnsi" w:hAnsiTheme="majorHAnsi" w:cstheme="majorHAnsi"/>
          <w:bCs/>
          <w:lang w:val="de-DE"/>
        </w:rPr>
        <w:t>ực lượng Công an</w:t>
      </w:r>
      <w:r>
        <w:rPr>
          <w:rFonts w:asciiTheme="majorHAnsi" w:hAnsiTheme="majorHAnsi" w:cstheme="majorHAnsi"/>
          <w:iCs/>
          <w:lang w:val="nl-NL"/>
        </w:rPr>
        <w:t xml:space="preserve"> </w:t>
      </w:r>
      <w:r>
        <w:rPr>
          <w:rFonts w:asciiTheme="majorHAnsi" w:hAnsiTheme="majorHAnsi" w:cstheme="majorHAnsi"/>
          <w:bCs/>
          <w:lang w:val="de-DE"/>
        </w:rPr>
        <w:t xml:space="preserve">phối hợp tốt với các sở, ban, ngành, địa phương </w:t>
      </w:r>
      <w:r>
        <w:rPr>
          <w:rFonts w:asciiTheme="majorHAnsi" w:hAnsiTheme="majorHAnsi" w:cstheme="majorHAnsi"/>
          <w:iCs/>
          <w:lang w:val="nl-NL"/>
        </w:rPr>
        <w:t>x</w:t>
      </w:r>
      <w:r>
        <w:rPr>
          <w:rFonts w:asciiTheme="majorHAnsi" w:hAnsiTheme="majorHAnsi" w:cstheme="majorHAnsi"/>
          <w:iCs/>
          <w:lang w:val="de-DE"/>
        </w:rPr>
        <w:t xml:space="preserve">ây dựng mới </w:t>
      </w:r>
      <w:r>
        <w:rPr>
          <w:rFonts w:asciiTheme="majorHAnsi" w:hAnsiTheme="majorHAnsi" w:cstheme="majorHAnsi"/>
          <w:b/>
          <w:iCs/>
          <w:lang w:val="de-DE"/>
        </w:rPr>
        <w:t>11</w:t>
      </w:r>
      <w:r>
        <w:rPr>
          <w:rFonts w:asciiTheme="majorHAnsi" w:hAnsiTheme="majorHAnsi" w:cstheme="majorHAnsi"/>
          <w:iCs/>
          <w:lang w:val="de-DE"/>
        </w:rPr>
        <w:t xml:space="preserve"> mô hình</w:t>
      </w:r>
      <w:r>
        <w:rPr>
          <w:rStyle w:val="FootnoteReference"/>
          <w:rFonts w:asciiTheme="majorHAnsi" w:hAnsiTheme="majorHAnsi" w:cstheme="majorHAnsi"/>
          <w:iCs/>
        </w:rPr>
        <w:footnoteReference w:id="9"/>
      </w:r>
      <w:r>
        <w:rPr>
          <w:rFonts w:asciiTheme="majorHAnsi" w:hAnsiTheme="majorHAnsi" w:cstheme="majorHAnsi"/>
          <w:iCs/>
          <w:lang w:val="de-DE"/>
        </w:rPr>
        <w:t xml:space="preserve">, duy trì hiệu quả 50 loại mô hình trong phong trào toàn dân bảo vệ an ninh Tổ quốc, đặc biệt phát huy hiệu quả mô hình </w:t>
      </w:r>
      <w:r>
        <w:rPr>
          <w:rFonts w:asciiTheme="majorHAnsi" w:hAnsiTheme="majorHAnsi" w:cstheme="majorHAnsi"/>
          <w:iCs/>
          <w:color w:val="000000"/>
          <w:lang w:val="de-DE"/>
        </w:rPr>
        <w:t>“Zalo kết nối bình yên”</w:t>
      </w:r>
      <w:r>
        <w:rPr>
          <w:rFonts w:asciiTheme="majorHAnsi" w:hAnsiTheme="majorHAnsi" w:cstheme="majorHAnsi"/>
          <w:color w:val="000000"/>
          <w:lang w:val="de-DE"/>
        </w:rPr>
        <w:t>, xây dựng, duy trì 30 mô hình “dân vận khéo”</w:t>
      </w:r>
      <w:r>
        <w:rPr>
          <w:rFonts w:asciiTheme="majorHAnsi" w:hAnsiTheme="majorHAnsi" w:cstheme="majorHAnsi"/>
          <w:iCs/>
          <w:color w:val="000000"/>
          <w:lang w:val="de-DE"/>
        </w:rPr>
        <w:t xml:space="preserve">. Năm 2025, có </w:t>
      </w:r>
      <w:r>
        <w:rPr>
          <w:rFonts w:asciiTheme="majorHAnsi" w:hAnsiTheme="majorHAnsi" w:cstheme="majorHAnsi"/>
          <w:b/>
          <w:iCs/>
          <w:color w:val="000000"/>
          <w:lang w:val="de-DE"/>
        </w:rPr>
        <w:t xml:space="preserve">02 </w:t>
      </w:r>
      <w:r>
        <w:rPr>
          <w:rFonts w:asciiTheme="majorHAnsi" w:hAnsiTheme="majorHAnsi" w:cstheme="majorHAnsi"/>
          <w:iCs/>
          <w:color w:val="000000"/>
          <w:lang w:val="de-DE"/>
        </w:rPr>
        <w:t xml:space="preserve">mô hình (“Xã không có tội phạm về ma túy” tại xã Hương Khê và </w:t>
      </w:r>
      <w:r>
        <w:rPr>
          <w:rFonts w:asciiTheme="majorHAnsi" w:hAnsiTheme="majorHAnsi" w:cstheme="majorHAnsi"/>
          <w:color w:val="000000"/>
          <w:shd w:val="clear" w:color="auto" w:fill="FFFFFF"/>
          <w:lang w:val="nl-NL"/>
        </w:rPr>
        <w:t xml:space="preserve">“Vận động Nhân dân xây dựng phong trào toàn dân tham gia phòng cháy” tại chợ thành phố Hà Tĩnh) </w:t>
      </w:r>
      <w:r>
        <w:rPr>
          <w:rFonts w:asciiTheme="majorHAnsi" w:hAnsiTheme="majorHAnsi" w:cstheme="majorHAnsi"/>
          <w:iCs/>
          <w:color w:val="000000"/>
          <w:lang w:val="de-DE"/>
        </w:rPr>
        <w:t>được Bộ Công an ghi nhận, thông báo nhân rộng trên toàn quốc.</w:t>
      </w:r>
      <w:r>
        <w:rPr>
          <w:rFonts w:asciiTheme="majorHAnsi" w:hAnsiTheme="majorHAnsi" w:cstheme="majorHAnsi"/>
          <w:iCs/>
          <w:color w:val="000000"/>
          <w:lang w:val="vi-VN"/>
        </w:rPr>
        <w:t xml:space="preserve"> </w:t>
      </w:r>
      <w:r>
        <w:rPr>
          <w:rFonts w:asciiTheme="majorHAnsi" w:hAnsiTheme="majorHAnsi" w:cstheme="majorHAnsi"/>
          <w:lang w:val="nl-NL"/>
        </w:rPr>
        <w:t>T</w:t>
      </w:r>
      <w:r>
        <w:rPr>
          <w:rFonts w:asciiTheme="majorHAnsi" w:hAnsiTheme="majorHAnsi" w:cstheme="majorHAnsi"/>
          <w:lang w:val="vi-VN"/>
        </w:rPr>
        <w:t xml:space="preserve">iếp </w:t>
      </w:r>
      <w:r>
        <w:rPr>
          <w:rFonts w:asciiTheme="majorHAnsi" w:hAnsiTheme="majorHAnsi" w:cstheme="majorHAnsi"/>
          <w:lang w:val="vi-VN"/>
        </w:rPr>
        <w:lastRenderedPageBreak/>
        <w:t xml:space="preserve">tục làm tốt công tác vận động, tranh thủ chức sắc, chức việc, người có uy tín trong tôn giáo; vận động 100% cơ sở tôn giáo ký cam kết không vi phạm quy định về vũ khí, vật liệu nổ, công cụ hỗ trợ, pháo; tỷ lệ cơ sở, tín đồ Công giáo, Phật giáo treo cờ Tổ quốc </w:t>
      </w:r>
      <w:r>
        <w:rPr>
          <w:rFonts w:asciiTheme="majorHAnsi" w:hAnsiTheme="majorHAnsi" w:cstheme="majorHAnsi"/>
          <w:lang w:val="nl-NL"/>
        </w:rPr>
        <w:t>các dịp lễ, tết đạt cao</w:t>
      </w:r>
      <w:r>
        <w:rPr>
          <w:rStyle w:val="FootnoteReference"/>
          <w:rFonts w:asciiTheme="majorHAnsi" w:hAnsiTheme="majorHAnsi" w:cstheme="majorHAnsi"/>
          <w:lang w:val="nl-NL"/>
        </w:rPr>
        <w:footnoteReference w:id="10"/>
      </w:r>
      <w:r>
        <w:rPr>
          <w:rFonts w:asciiTheme="majorHAnsi" w:hAnsiTheme="majorHAnsi" w:cstheme="majorHAnsi"/>
          <w:lang w:val="nl-NL"/>
        </w:rPr>
        <w:t>.</w:t>
      </w:r>
    </w:p>
    <w:p>
      <w:pPr>
        <w:widowControl w:val="0"/>
        <w:spacing w:before="100"/>
        <w:ind w:firstLine="709"/>
        <w:jc w:val="both"/>
        <w:rPr>
          <w:rFonts w:asciiTheme="majorHAnsi" w:hAnsiTheme="majorHAnsi" w:cstheme="majorHAnsi"/>
          <w:iCs/>
          <w:lang w:val="vi-VN"/>
        </w:rPr>
      </w:pPr>
      <w:r>
        <w:rPr>
          <w:rFonts w:asciiTheme="majorHAnsi" w:hAnsiTheme="majorHAnsi" w:cstheme="majorHAnsi"/>
          <w:i/>
          <w:lang w:val="vi-VN"/>
        </w:rPr>
        <w:t>-</w:t>
      </w:r>
      <w:r>
        <w:rPr>
          <w:rFonts w:asciiTheme="majorHAnsi" w:hAnsiTheme="majorHAnsi" w:cstheme="majorHAnsi"/>
          <w:i/>
          <w:lang w:val="nl-NL"/>
        </w:rPr>
        <w:t xml:space="preserve"> </w:t>
      </w:r>
      <w:r>
        <w:rPr>
          <w:rFonts w:asciiTheme="majorHAnsi" w:hAnsiTheme="majorHAnsi" w:cstheme="majorHAnsi"/>
          <w:lang w:val="vi-VN"/>
        </w:rPr>
        <w:t>Giao cho các lực lượng c</w:t>
      </w:r>
      <w:r>
        <w:rPr>
          <w:rFonts w:asciiTheme="majorHAnsi" w:hAnsiTheme="majorHAnsi" w:cstheme="majorHAnsi"/>
          <w:lang w:val="nl-NL"/>
        </w:rPr>
        <w:t xml:space="preserve">hủ </w:t>
      </w:r>
      <w:r>
        <w:rPr>
          <w:rFonts w:asciiTheme="majorHAnsi" w:hAnsiTheme="majorHAnsi" w:cstheme="majorHAnsi"/>
          <w:lang w:val="vi-VN"/>
        </w:rPr>
        <w:t>động, đảm bảo tốt</w:t>
      </w:r>
      <w:r>
        <w:rPr>
          <w:rFonts w:asciiTheme="majorHAnsi" w:hAnsiTheme="majorHAnsi" w:cstheme="majorHAnsi"/>
          <w:lang w:val="nl-NL"/>
        </w:rPr>
        <w:t xml:space="preserve"> các vấn đề</w:t>
      </w:r>
      <w:r>
        <w:rPr>
          <w:rFonts w:asciiTheme="majorHAnsi" w:hAnsiTheme="majorHAnsi" w:cstheme="majorHAnsi"/>
          <w:lang w:val="vi-VN"/>
        </w:rPr>
        <w:t xml:space="preserve"> về an ninh</w:t>
      </w:r>
      <w:r>
        <w:rPr>
          <w:rFonts w:asciiTheme="majorHAnsi" w:hAnsiTheme="majorHAnsi" w:cstheme="majorHAnsi"/>
          <w:lang w:val="nl-NL"/>
        </w:rPr>
        <w:t xml:space="preserve"> liên quan</w:t>
      </w:r>
      <w:r>
        <w:rPr>
          <w:rFonts w:asciiTheme="majorHAnsi" w:hAnsiTheme="majorHAnsi" w:cstheme="majorHAnsi"/>
          <w:lang w:val="vi-VN"/>
        </w:rPr>
        <w:t xml:space="preserve"> đến</w:t>
      </w:r>
      <w:r>
        <w:rPr>
          <w:rFonts w:asciiTheme="majorHAnsi" w:hAnsiTheme="majorHAnsi" w:cstheme="majorHAnsi"/>
          <w:lang w:val="nl-NL"/>
        </w:rPr>
        <w:t xml:space="preserve"> Đại hội Đảng các cấp, chủ trương sắp xếp, tinh gọn bộ máy của hệ thống chính trị; </w:t>
      </w:r>
      <w:r>
        <w:rPr>
          <w:rFonts w:asciiTheme="majorHAnsi" w:eastAsia="Calibri" w:hAnsiTheme="majorHAnsi" w:cstheme="majorHAnsi"/>
          <w:lang w:val="nl-NL"/>
        </w:rPr>
        <w:t xml:space="preserve">Bảo vệ tuyệt đối an ninh, an toàn </w:t>
      </w:r>
      <w:r>
        <w:rPr>
          <w:rFonts w:asciiTheme="majorHAnsi" w:eastAsia="Calibri" w:hAnsiTheme="majorHAnsi" w:cstheme="majorHAnsi"/>
          <w:b/>
          <w:lang w:val="nl-NL"/>
        </w:rPr>
        <w:t xml:space="preserve">21 </w:t>
      </w:r>
      <w:r>
        <w:rPr>
          <w:rFonts w:asciiTheme="majorHAnsi" w:eastAsia="Calibri" w:hAnsiTheme="majorHAnsi" w:cstheme="majorHAnsi"/>
          <w:lang w:val="nl-NL"/>
        </w:rPr>
        <w:t>đoàn lãnh đạo Đảng, Nhà nước, các đoàn khách quốc tế đến thăm, làm việc, các sự kiện chính trị diễn ra trên địa bàn</w:t>
      </w:r>
      <w:r>
        <w:rPr>
          <w:rFonts w:asciiTheme="majorHAnsi" w:hAnsiTheme="majorHAnsi" w:cstheme="majorHAnsi"/>
          <w:lang w:val="nl-NL"/>
        </w:rPr>
        <w:t xml:space="preserve">. </w:t>
      </w:r>
      <w:r>
        <w:rPr>
          <w:rFonts w:asciiTheme="majorHAnsi" w:hAnsiTheme="majorHAnsi" w:cstheme="majorHAnsi"/>
          <w:lang w:val="vi-VN"/>
        </w:rPr>
        <w:t xml:space="preserve">Tăng cường các biện pháp </w:t>
      </w:r>
      <w:r>
        <w:rPr>
          <w:rFonts w:asciiTheme="majorHAnsi" w:eastAsia="Calibri" w:hAnsiTheme="majorHAnsi" w:cstheme="majorHAnsi"/>
          <w:lang w:val="nl-NL"/>
        </w:rPr>
        <w:t>tuyên truyền, định hướng dư luận, bảo vệ nền tảng tư tưởng của Đảng, đấu tranh phản bác quan điểm sai trái, chống đối, xuyên tạc trên không gian mạng.</w:t>
      </w:r>
      <w:r>
        <w:rPr>
          <w:rFonts w:asciiTheme="majorHAnsi" w:hAnsiTheme="majorHAnsi" w:cstheme="majorHAnsi"/>
          <w:lang w:val="nl-NL"/>
        </w:rPr>
        <w:t xml:space="preserve"> </w:t>
      </w:r>
    </w:p>
    <w:p>
      <w:pPr>
        <w:widowControl w:val="0"/>
        <w:spacing w:before="100"/>
        <w:ind w:firstLine="709"/>
        <w:jc w:val="both"/>
        <w:rPr>
          <w:rFonts w:asciiTheme="majorHAnsi" w:hAnsiTheme="majorHAnsi" w:cstheme="majorHAnsi"/>
          <w:iCs/>
          <w:color w:val="000000"/>
          <w:lang w:val="de-DE"/>
        </w:rPr>
      </w:pPr>
      <w:r>
        <w:rPr>
          <w:rFonts w:asciiTheme="majorHAnsi" w:hAnsiTheme="majorHAnsi" w:cstheme="majorHAnsi"/>
          <w:iCs/>
          <w:color w:val="000000"/>
          <w:lang w:val="de-DE"/>
        </w:rPr>
        <w:t xml:space="preserve">- </w:t>
      </w:r>
      <w:r>
        <w:rPr>
          <w:rFonts w:asciiTheme="majorHAnsi" w:hAnsiTheme="majorHAnsi" w:cstheme="majorHAnsi"/>
          <w:bCs/>
          <w:color w:val="000000"/>
          <w:lang w:val="nl-NL"/>
        </w:rPr>
        <w:t xml:space="preserve">Tổ chức 1.133 buổi tuyên truyền, phổ biến pháp luật, thủ đoạn và các biện pháp phòng ngừa tội phạm và vi phạm pháp luật, với 165.575 lượt người tham gia; biên soạn, đăng tải hơn 9.500 tin bài tuyên truyền </w:t>
      </w:r>
      <w:r>
        <w:rPr>
          <w:rFonts w:asciiTheme="majorHAnsi" w:hAnsiTheme="majorHAnsi" w:cstheme="majorHAnsi"/>
          <w:color w:val="000000"/>
          <w:lang w:val="nl-NL"/>
        </w:rPr>
        <w:t xml:space="preserve">bài viết về công tác tuyên truyền đấu tranh với các loại tội phạm trên các trang mạng xã hội. </w:t>
      </w:r>
    </w:p>
    <w:p>
      <w:pPr>
        <w:widowControl w:val="0"/>
        <w:tabs>
          <w:tab w:val="left" w:pos="567"/>
        </w:tabs>
        <w:spacing w:before="100"/>
        <w:ind w:firstLine="709"/>
        <w:jc w:val="both"/>
        <w:rPr>
          <w:rFonts w:asciiTheme="majorHAnsi" w:hAnsiTheme="majorHAnsi" w:cstheme="majorHAnsi"/>
          <w:b/>
          <w:iCs/>
          <w:lang w:val="de-DE"/>
        </w:rPr>
      </w:pPr>
      <w:r>
        <w:rPr>
          <w:rFonts w:asciiTheme="majorHAnsi" w:hAnsiTheme="majorHAnsi" w:cstheme="majorHAnsi"/>
          <w:b/>
          <w:iCs/>
          <w:lang w:val="de-DE"/>
        </w:rPr>
        <w:t>3. Công tác đấu tranh, xử lý</w:t>
      </w:r>
    </w:p>
    <w:p>
      <w:pPr>
        <w:widowControl w:val="0"/>
        <w:spacing w:before="100"/>
        <w:ind w:firstLine="709"/>
        <w:jc w:val="both"/>
        <w:rPr>
          <w:rFonts w:asciiTheme="majorHAnsi" w:hAnsiTheme="majorHAnsi" w:cstheme="majorHAnsi"/>
          <w:b/>
          <w:i/>
          <w:lang w:val="de-DE"/>
        </w:rPr>
      </w:pPr>
      <w:r>
        <w:rPr>
          <w:rFonts w:asciiTheme="majorHAnsi" w:hAnsiTheme="majorHAnsi" w:cstheme="majorHAnsi"/>
          <w:b/>
          <w:i/>
          <w:lang w:val="de-DE"/>
        </w:rPr>
        <w:t>3.1. Trên lĩnh vực bảo vệ an ninh quốc gia</w:t>
      </w:r>
    </w:p>
    <w:p>
      <w:pPr>
        <w:widowControl w:val="0"/>
        <w:spacing w:before="100"/>
        <w:ind w:firstLine="709"/>
        <w:jc w:val="both"/>
        <w:rPr>
          <w:rFonts w:asciiTheme="majorHAnsi" w:hAnsiTheme="majorHAnsi" w:cstheme="majorHAnsi"/>
          <w:lang w:val="de-DE"/>
        </w:rPr>
      </w:pPr>
      <w:r>
        <w:rPr>
          <w:rFonts w:asciiTheme="majorHAnsi" w:hAnsiTheme="majorHAnsi" w:cstheme="majorHAnsi"/>
          <w:lang w:val="vi-VN"/>
        </w:rPr>
        <w:t>-</w:t>
      </w:r>
      <w:r>
        <w:rPr>
          <w:rFonts w:asciiTheme="majorHAnsi" w:hAnsiTheme="majorHAnsi" w:cstheme="majorHAnsi"/>
          <w:lang w:val="nl-NL"/>
        </w:rPr>
        <w:t xml:space="preserve"> Phối hợp chặt chẽ với </w:t>
      </w:r>
      <w:r>
        <w:rPr>
          <w:rFonts w:asciiTheme="majorHAnsi" w:hAnsiTheme="majorHAnsi" w:cstheme="majorHAnsi"/>
          <w:lang w:val="de-DE"/>
        </w:rPr>
        <w:t>Công an 02 tỉnh BôLyKhămXay và Khăm Muồn (Lào), các cơ quan hữu quan trong nước tăng cường công tác bảo đảm an ninh biên giới, tuyến biển, không để các đối tượng phản động lưu vong xâm nhập</w:t>
      </w:r>
      <w:r>
        <w:rPr>
          <w:rFonts w:asciiTheme="majorHAnsi" w:hAnsiTheme="majorHAnsi" w:cstheme="majorHAnsi"/>
          <w:lang w:val="nl-NL"/>
        </w:rPr>
        <w:t xml:space="preserve">, </w:t>
      </w:r>
      <w:r>
        <w:rPr>
          <w:rFonts w:asciiTheme="majorHAnsi" w:hAnsiTheme="majorHAnsi" w:cstheme="majorHAnsi"/>
          <w:lang w:val="vi-VN"/>
        </w:rPr>
        <w:t xml:space="preserve">đảm bảo an ninh, an toàn </w:t>
      </w:r>
      <w:r>
        <w:rPr>
          <w:rFonts w:asciiTheme="majorHAnsi" w:hAnsiTheme="majorHAnsi" w:cstheme="majorHAnsi"/>
          <w:bCs/>
          <w:lang w:val="de-DE" w:eastAsia="zh-CN"/>
        </w:rPr>
        <w:t xml:space="preserve">trong các dịp lễ trọng đại của đất nước, </w:t>
      </w:r>
      <w:r>
        <w:rPr>
          <w:rFonts w:asciiTheme="majorHAnsi" w:hAnsiTheme="majorHAnsi" w:cstheme="majorHAnsi"/>
          <w:lang w:val="de-DE"/>
        </w:rPr>
        <w:t xml:space="preserve">đặc biệt bảo đảm ANTT Lễ khai trương Bến số 3, Cảng Quốc tế Lào Việt - </w:t>
      </w:r>
      <w:r>
        <w:rPr>
          <w:rFonts w:asciiTheme="majorHAnsi" w:hAnsiTheme="majorHAnsi" w:cstheme="majorHAnsi"/>
          <w:b/>
          <w:bCs/>
          <w:i/>
          <w:iCs/>
          <w:lang w:val="de-DE"/>
        </w:rPr>
        <w:t>là sự kiện chính trị, đối ngoại, hợp tác quốc tế “đặc biệt quan trọng” chưa từng có trên địa bàn tỉnh với sự tham gia của lãnh đạo cấp cao 02 nước</w:t>
      </w:r>
      <w:r>
        <w:rPr>
          <w:rFonts w:asciiTheme="majorHAnsi" w:hAnsiTheme="majorHAnsi" w:cstheme="majorHAnsi"/>
          <w:bCs/>
          <w:lang w:val="de-DE" w:eastAsia="zh-CN"/>
        </w:rPr>
        <w:t>.</w:t>
      </w:r>
      <w:r>
        <w:rPr>
          <w:rFonts w:asciiTheme="majorHAnsi" w:hAnsiTheme="majorHAnsi" w:cstheme="majorHAnsi"/>
          <w:lang w:val="nl-NL"/>
        </w:rPr>
        <w:t xml:space="preserve"> </w:t>
      </w:r>
    </w:p>
    <w:p>
      <w:pPr>
        <w:widowControl w:val="0"/>
        <w:spacing w:before="100"/>
        <w:ind w:firstLine="709"/>
        <w:jc w:val="both"/>
        <w:rPr>
          <w:rFonts w:asciiTheme="majorHAnsi" w:hAnsiTheme="majorHAnsi" w:cstheme="majorHAnsi"/>
          <w:spacing w:val="-2"/>
          <w:lang w:val="vi-VN"/>
        </w:rPr>
      </w:pPr>
      <w:r>
        <w:rPr>
          <w:rFonts w:asciiTheme="majorHAnsi" w:hAnsiTheme="majorHAnsi" w:cstheme="majorHAnsi"/>
          <w:spacing w:val="-2"/>
          <w:lang w:val="vi-VN"/>
        </w:rPr>
        <w:t xml:space="preserve">- Chỉ đạo Công an </w:t>
      </w:r>
      <w:r>
        <w:rPr>
          <w:rFonts w:asciiTheme="majorHAnsi" w:hAnsiTheme="majorHAnsi" w:cstheme="majorHAnsi"/>
          <w:spacing w:val="-2"/>
          <w:lang w:val="de-DE"/>
        </w:rPr>
        <w:t xml:space="preserve">tỉnh </w:t>
      </w:r>
      <w:r>
        <w:rPr>
          <w:rFonts w:asciiTheme="majorHAnsi" w:hAnsiTheme="majorHAnsi" w:cstheme="majorHAnsi"/>
          <w:spacing w:val="-2"/>
          <w:lang w:val="vi-VN"/>
        </w:rPr>
        <w:t>c</w:t>
      </w:r>
      <w:r>
        <w:rPr>
          <w:rFonts w:asciiTheme="majorHAnsi" w:hAnsiTheme="majorHAnsi" w:cstheme="majorHAnsi"/>
          <w:spacing w:val="-2"/>
          <w:lang w:val="de-DE"/>
        </w:rPr>
        <w:t xml:space="preserve">hủ động rà soát, nhận diện, xử lý các vụ việc về an ninh xã </w:t>
      </w:r>
      <w:r>
        <w:rPr>
          <w:rFonts w:asciiTheme="majorHAnsi" w:hAnsiTheme="majorHAnsi" w:cstheme="majorHAnsi"/>
          <w:spacing w:val="-2"/>
          <w:lang w:val="vi-VN"/>
        </w:rPr>
        <w:t>hội,</w:t>
      </w:r>
      <w:r>
        <w:rPr>
          <w:rFonts w:asciiTheme="majorHAnsi" w:hAnsiTheme="majorHAnsi" w:cstheme="majorHAnsi"/>
          <w:spacing w:val="-2"/>
          <w:lang w:val="de-DE"/>
        </w:rPr>
        <w:t xml:space="preserve"> </w:t>
      </w:r>
      <w:r>
        <w:rPr>
          <w:rFonts w:asciiTheme="majorHAnsi" w:hAnsiTheme="majorHAnsi" w:cstheme="majorHAnsi"/>
          <w:spacing w:val="-2"/>
          <w:lang w:val="vi-VN"/>
        </w:rPr>
        <w:t>g</w:t>
      </w:r>
      <w:r>
        <w:rPr>
          <w:rFonts w:asciiTheme="majorHAnsi" w:hAnsiTheme="majorHAnsi" w:cstheme="majorHAnsi"/>
          <w:spacing w:val="-2"/>
          <w:lang w:val="nl-NL"/>
        </w:rPr>
        <w:t>iám sát, quản lý chặt chẽ hoạt động của số</w:t>
      </w:r>
      <w:r>
        <w:rPr>
          <w:rFonts w:asciiTheme="majorHAnsi" w:hAnsiTheme="majorHAnsi" w:cstheme="majorHAnsi"/>
          <w:spacing w:val="-2"/>
          <w:lang w:val="vi-VN"/>
        </w:rPr>
        <w:t xml:space="preserve"> khiếu kiện phức tạp, vượt cấp</w:t>
      </w:r>
      <w:r>
        <w:rPr>
          <w:rFonts w:asciiTheme="majorHAnsi" w:hAnsiTheme="majorHAnsi" w:cstheme="majorHAnsi"/>
          <w:spacing w:val="-2"/>
          <w:lang w:val="de-DE"/>
        </w:rPr>
        <w:t xml:space="preserve"> liên quan đến ANTT,</w:t>
      </w:r>
      <w:r>
        <w:rPr>
          <w:rFonts w:asciiTheme="majorHAnsi" w:hAnsiTheme="majorHAnsi" w:cstheme="majorHAnsi"/>
          <w:spacing w:val="-2"/>
          <w:lang w:val="nl-NL"/>
        </w:rPr>
        <w:t xml:space="preserve"> </w:t>
      </w:r>
      <w:r>
        <w:rPr>
          <w:rFonts w:asciiTheme="majorHAnsi" w:hAnsiTheme="majorHAnsi" w:cstheme="majorHAnsi"/>
          <w:spacing w:val="-2"/>
          <w:lang w:val="vi-VN"/>
        </w:rPr>
        <w:t xml:space="preserve">đồng thời tổ chức tốt công tác vận động công dân khiếu kiện từ </w:t>
      </w:r>
      <w:r>
        <w:rPr>
          <w:rFonts w:asciiTheme="majorHAnsi" w:hAnsiTheme="majorHAnsi" w:cstheme="majorHAnsi"/>
          <w:spacing w:val="-2"/>
          <w:lang w:val="de-DE"/>
        </w:rPr>
        <w:t xml:space="preserve">Trung ương trở về địa </w:t>
      </w:r>
      <w:r>
        <w:rPr>
          <w:rFonts w:asciiTheme="majorHAnsi" w:hAnsiTheme="majorHAnsi" w:cstheme="majorHAnsi"/>
          <w:spacing w:val="-2"/>
          <w:lang w:val="vi-VN"/>
        </w:rPr>
        <w:t xml:space="preserve">phương; </w:t>
      </w:r>
      <w:r>
        <w:rPr>
          <w:rFonts w:asciiTheme="majorHAnsi" w:hAnsiTheme="majorHAnsi" w:cstheme="majorHAnsi"/>
          <w:spacing w:val="-2"/>
          <w:lang w:val="nl-NL"/>
        </w:rPr>
        <w:t>giải quyết</w:t>
      </w:r>
      <w:r>
        <w:rPr>
          <w:rFonts w:asciiTheme="majorHAnsi" w:hAnsiTheme="majorHAnsi" w:cstheme="majorHAnsi"/>
          <w:spacing w:val="-2"/>
          <w:lang w:val="vi-VN"/>
        </w:rPr>
        <w:t xml:space="preserve"> tốt</w:t>
      </w:r>
      <w:r>
        <w:rPr>
          <w:rFonts w:asciiTheme="majorHAnsi" w:hAnsiTheme="majorHAnsi" w:cstheme="majorHAnsi"/>
          <w:spacing w:val="-2"/>
          <w:lang w:val="nl-NL"/>
        </w:rPr>
        <w:t xml:space="preserve"> việc người dân chặn phương tiện chở than cho Nhà máy Nhiệt điện Vũng Áng I và hoạt động xây dựng công trình trái phép tại phường Kỳ Thịnh, thị xã Kỳ Anh (trước đây)... </w:t>
      </w:r>
      <w:r>
        <w:rPr>
          <w:rFonts w:asciiTheme="majorHAnsi" w:hAnsiTheme="majorHAnsi" w:cstheme="majorHAnsi"/>
          <w:spacing w:val="-2"/>
          <w:lang w:val="vi-VN"/>
        </w:rPr>
        <w:t>đặc biệt đã</w:t>
      </w:r>
      <w:r>
        <w:rPr>
          <w:rFonts w:asciiTheme="majorHAnsi" w:hAnsiTheme="majorHAnsi" w:cstheme="majorHAnsi"/>
          <w:spacing w:val="-2"/>
          <w:lang w:val="nl-NL"/>
        </w:rPr>
        <w:t xml:space="preserve"> </w:t>
      </w:r>
      <w:r>
        <w:rPr>
          <w:rFonts w:asciiTheme="majorHAnsi" w:hAnsiTheme="majorHAnsi" w:cstheme="majorHAnsi"/>
          <w:spacing w:val="-2"/>
          <w:lang w:val="de-DE"/>
        </w:rPr>
        <w:t>vận động, thuyết phục, hoàn thành giải phóng mặt bằng phần móng cột</w:t>
      </w:r>
      <w:r>
        <w:rPr>
          <w:rFonts w:asciiTheme="majorHAnsi" w:hAnsiTheme="majorHAnsi" w:cstheme="majorHAnsi"/>
          <w:spacing w:val="-2"/>
          <w:lang w:val="vi-VN"/>
        </w:rPr>
        <w:t xml:space="preserve"> </w:t>
      </w:r>
      <w:r>
        <w:rPr>
          <w:rFonts w:asciiTheme="majorHAnsi" w:hAnsiTheme="majorHAnsi" w:cstheme="majorHAnsi"/>
          <w:spacing w:val="-2"/>
          <w:lang w:val="de-DE"/>
        </w:rPr>
        <w:t>và đấu nối</w:t>
      </w:r>
      <w:r>
        <w:rPr>
          <w:rFonts w:asciiTheme="majorHAnsi" w:hAnsiTheme="majorHAnsi" w:cstheme="majorHAnsi"/>
          <w:spacing w:val="-2"/>
          <w:lang w:val="vi-VN"/>
        </w:rPr>
        <w:t xml:space="preserve"> thành công </w:t>
      </w:r>
      <w:r>
        <w:rPr>
          <w:rFonts w:asciiTheme="majorHAnsi" w:hAnsiTheme="majorHAnsi" w:cstheme="majorHAnsi"/>
          <w:spacing w:val="-2"/>
          <w:lang w:val="de-DE"/>
        </w:rPr>
        <w:t xml:space="preserve">Dự án Trạm biến áp </w:t>
      </w:r>
      <w:r>
        <w:rPr>
          <w:rFonts w:asciiTheme="majorHAnsi" w:hAnsiTheme="majorHAnsi" w:cstheme="majorHAnsi"/>
          <w:spacing w:val="-2"/>
          <w:lang w:val="vi-VN"/>
        </w:rPr>
        <w:t>220k</w:t>
      </w:r>
      <w:r>
        <w:rPr>
          <w:rFonts w:asciiTheme="majorHAnsi" w:hAnsiTheme="majorHAnsi" w:cstheme="majorHAnsi"/>
          <w:spacing w:val="-2"/>
          <w:lang w:val="de-DE"/>
        </w:rPr>
        <w:t>V Vũng Áng</w:t>
      </w:r>
      <w:r>
        <w:rPr>
          <w:rFonts w:asciiTheme="majorHAnsi" w:hAnsiTheme="majorHAnsi" w:cstheme="majorHAnsi"/>
          <w:spacing w:val="-2"/>
          <w:lang w:val="vi-VN"/>
        </w:rPr>
        <w:t xml:space="preserve">, </w:t>
      </w:r>
      <w:r>
        <w:rPr>
          <w:rFonts w:asciiTheme="majorHAnsi" w:hAnsiTheme="majorHAnsi" w:cstheme="majorHAnsi"/>
          <w:spacing w:val="-2"/>
          <w:lang w:val="de-DE"/>
        </w:rPr>
        <w:t xml:space="preserve">đảm bảo an ninh, an toàn quá trình thi công kéo dây, không phải tổ chức thực hiện phương án bảo vệ thi </w:t>
      </w:r>
      <w:r>
        <w:rPr>
          <w:rFonts w:asciiTheme="majorHAnsi" w:hAnsiTheme="majorHAnsi" w:cstheme="majorHAnsi"/>
          <w:spacing w:val="-2"/>
          <w:lang w:val="vi-VN"/>
        </w:rPr>
        <w:t>công.</w:t>
      </w:r>
    </w:p>
    <w:p>
      <w:pPr>
        <w:widowControl w:val="0"/>
        <w:spacing w:before="100"/>
        <w:ind w:firstLine="709"/>
        <w:jc w:val="both"/>
        <w:rPr>
          <w:rFonts w:asciiTheme="majorHAnsi" w:hAnsiTheme="majorHAnsi" w:cstheme="majorHAnsi"/>
          <w:lang w:val="nl-NL"/>
        </w:rPr>
      </w:pPr>
      <w:r>
        <w:rPr>
          <w:rFonts w:asciiTheme="majorHAnsi" w:hAnsiTheme="majorHAnsi" w:cstheme="majorHAnsi"/>
          <w:lang w:val="vi-VN"/>
        </w:rPr>
        <w:t xml:space="preserve">- </w:t>
      </w:r>
      <w:r>
        <w:rPr>
          <w:rFonts w:asciiTheme="majorHAnsi" w:hAnsiTheme="majorHAnsi" w:cstheme="majorHAnsi"/>
          <w:lang w:val="nl-NL"/>
        </w:rPr>
        <w:t xml:space="preserve">Tổ chức nắm, xử lý kịp thời các vấn đề phức tạp phát sinh liên quan quá trình triển khai các công trình, dự án; </w:t>
      </w:r>
      <w:r>
        <w:rPr>
          <w:rFonts w:asciiTheme="majorHAnsi" w:hAnsiTheme="majorHAnsi" w:cstheme="majorHAnsi"/>
          <w:lang w:val="vi-VN"/>
        </w:rPr>
        <w:t>chỉ đạo</w:t>
      </w:r>
      <w:r>
        <w:rPr>
          <w:rFonts w:asciiTheme="majorHAnsi" w:hAnsiTheme="majorHAnsi" w:cstheme="majorHAnsi"/>
          <w:lang w:val="nl-NL"/>
        </w:rPr>
        <w:t xml:space="preserve"> giải quyết các vấn đề tồn đọng, vướng mắc về bồi thường, giải phóng mặt bằng</w:t>
      </w:r>
      <w:r>
        <w:rPr>
          <w:rFonts w:asciiTheme="majorHAnsi" w:hAnsiTheme="majorHAnsi" w:cstheme="majorHAnsi"/>
          <w:vertAlign w:val="superscript"/>
        </w:rPr>
        <w:footnoteReference w:id="11"/>
      </w:r>
      <w:r>
        <w:rPr>
          <w:rFonts w:asciiTheme="majorHAnsi" w:hAnsiTheme="majorHAnsi" w:cstheme="majorHAnsi"/>
          <w:lang w:val="nl-NL"/>
        </w:rPr>
        <w:t xml:space="preserve">. </w:t>
      </w:r>
    </w:p>
    <w:p>
      <w:pPr>
        <w:widowControl w:val="0"/>
        <w:spacing w:before="100"/>
        <w:ind w:firstLine="709"/>
        <w:jc w:val="both"/>
        <w:rPr>
          <w:rFonts w:asciiTheme="majorHAnsi" w:hAnsiTheme="majorHAnsi" w:cstheme="majorHAnsi"/>
          <w:lang w:val="nl-NL"/>
        </w:rPr>
      </w:pPr>
      <w:r>
        <w:rPr>
          <w:rFonts w:asciiTheme="majorHAnsi" w:eastAsia="Calibri" w:hAnsiTheme="majorHAnsi" w:cstheme="majorHAnsi"/>
          <w:lang w:val="vi-VN"/>
        </w:rPr>
        <w:t>- Chỉ đạo lực lượng Công an tăng cường t</w:t>
      </w:r>
      <w:r>
        <w:rPr>
          <w:rFonts w:asciiTheme="majorHAnsi" w:hAnsiTheme="majorHAnsi" w:cstheme="majorHAnsi"/>
          <w:lang w:val="nl-NL"/>
        </w:rPr>
        <w:t>ấn công</w:t>
      </w:r>
      <w:r>
        <w:rPr>
          <w:rFonts w:asciiTheme="majorHAnsi" w:hAnsiTheme="majorHAnsi" w:cstheme="majorHAnsi"/>
          <w:lang w:val="vi-VN"/>
        </w:rPr>
        <w:t xml:space="preserve"> các loại tội phạm mạng</w:t>
      </w:r>
      <w:r>
        <w:rPr>
          <w:rFonts w:asciiTheme="majorHAnsi" w:hAnsiTheme="majorHAnsi" w:cstheme="majorHAnsi"/>
          <w:lang w:val="nl-NL"/>
        </w:rPr>
        <w:t>, t</w:t>
      </w:r>
      <w:r>
        <w:rPr>
          <w:rFonts w:asciiTheme="majorHAnsi" w:hAnsiTheme="majorHAnsi" w:cstheme="majorHAnsi"/>
          <w:lang w:val="vi-VN"/>
        </w:rPr>
        <w:t xml:space="preserve">ấn công, vô hiệu hóa </w:t>
      </w:r>
      <w:r>
        <w:rPr>
          <w:rFonts w:asciiTheme="majorHAnsi" w:hAnsiTheme="majorHAnsi" w:cstheme="majorHAnsi"/>
          <w:lang w:val="nl-NL"/>
        </w:rPr>
        <w:t>29</w:t>
      </w:r>
      <w:r>
        <w:rPr>
          <w:rFonts w:asciiTheme="majorHAnsi" w:hAnsiTheme="majorHAnsi" w:cstheme="majorHAnsi"/>
          <w:lang w:val="vi-VN"/>
        </w:rPr>
        <w:t xml:space="preserve"> nguồn phát tán bài viết, video có nội dung xấu độc trên mạng xã hội</w:t>
      </w:r>
      <w:r>
        <w:rPr>
          <w:rFonts w:asciiTheme="majorHAnsi" w:hAnsiTheme="majorHAnsi" w:cstheme="majorHAnsi"/>
          <w:lang w:val="pt-BR"/>
        </w:rPr>
        <w:t>; t</w:t>
      </w:r>
      <w:r>
        <w:rPr>
          <w:rFonts w:asciiTheme="majorHAnsi" w:hAnsiTheme="majorHAnsi" w:cstheme="majorHAnsi"/>
          <w:lang w:val="vi-VN"/>
        </w:rPr>
        <w:t xml:space="preserve">iến hành rà quét lỗ hổng bảo mật trên các website, trang, cổng thông tin điện tử, phần mềm quản lý công việc của các sở, ban, ngành, địa </w:t>
      </w:r>
      <w:r>
        <w:rPr>
          <w:rFonts w:asciiTheme="majorHAnsi" w:hAnsiTheme="majorHAnsi" w:cstheme="majorHAnsi"/>
          <w:lang w:val="vi-VN"/>
        </w:rPr>
        <w:lastRenderedPageBreak/>
        <w:t xml:space="preserve">phương; </w:t>
      </w:r>
      <w:r>
        <w:rPr>
          <w:rFonts w:asciiTheme="majorHAnsi" w:hAnsiTheme="majorHAnsi" w:cstheme="majorHAnsi"/>
          <w:lang w:val="pt-BR"/>
        </w:rPr>
        <w:t xml:space="preserve">phối hợp bóc gỡ nội dung xấu, độc, </w:t>
      </w:r>
      <w:r>
        <w:rPr>
          <w:rFonts w:asciiTheme="majorHAnsi" w:hAnsiTheme="majorHAnsi" w:cstheme="majorHAnsi"/>
          <w:lang w:val="vi-VN"/>
        </w:rPr>
        <w:t xml:space="preserve">quảng cáo đánh bạc trực tuyến tại </w:t>
      </w:r>
      <w:r>
        <w:rPr>
          <w:rFonts w:asciiTheme="majorHAnsi" w:hAnsiTheme="majorHAnsi" w:cstheme="majorHAnsi"/>
          <w:lang w:val="nl-NL"/>
        </w:rPr>
        <w:t>05</w:t>
      </w:r>
      <w:r>
        <w:rPr>
          <w:rFonts w:asciiTheme="majorHAnsi" w:hAnsiTheme="majorHAnsi" w:cstheme="majorHAnsi"/>
          <w:lang w:val="vi-VN"/>
        </w:rPr>
        <w:t xml:space="preserve"> cổng thông tin điện tử</w:t>
      </w:r>
      <w:r>
        <w:rPr>
          <w:rFonts w:asciiTheme="majorHAnsi" w:hAnsiTheme="majorHAnsi" w:cstheme="majorHAnsi"/>
          <w:lang w:val="pt-BR"/>
        </w:rPr>
        <w:t>; p</w:t>
      </w:r>
      <w:r>
        <w:rPr>
          <w:rFonts w:asciiTheme="majorHAnsi" w:hAnsiTheme="majorHAnsi" w:cstheme="majorHAnsi"/>
          <w:lang w:val="vi-VN"/>
        </w:rPr>
        <w:t xml:space="preserve">hát hiện, xử lý </w:t>
      </w:r>
      <w:r>
        <w:rPr>
          <w:rFonts w:asciiTheme="majorHAnsi" w:hAnsiTheme="majorHAnsi" w:cstheme="majorHAnsi"/>
          <w:lang w:val="nl-NL"/>
        </w:rPr>
        <w:t>11</w:t>
      </w:r>
      <w:r>
        <w:rPr>
          <w:rFonts w:asciiTheme="majorHAnsi" w:hAnsiTheme="majorHAnsi" w:cstheme="majorHAnsi"/>
          <w:lang w:val="vi-VN"/>
        </w:rPr>
        <w:t xml:space="preserve"> trường hợp vi phạm các quy định về an ninh mạng, phạt tiền </w:t>
      </w:r>
      <w:r>
        <w:rPr>
          <w:rFonts w:asciiTheme="majorHAnsi" w:hAnsiTheme="majorHAnsi" w:cstheme="majorHAnsi"/>
          <w:lang w:val="nl-NL"/>
        </w:rPr>
        <w:t>gần 240</w:t>
      </w:r>
      <w:r>
        <w:rPr>
          <w:rFonts w:asciiTheme="majorHAnsi" w:hAnsiTheme="majorHAnsi" w:cstheme="majorHAnsi"/>
          <w:lang w:val="vi-VN"/>
        </w:rPr>
        <w:t xml:space="preserve"> triệu đồng</w:t>
      </w:r>
      <w:r>
        <w:rPr>
          <w:rFonts w:asciiTheme="majorHAnsi" w:hAnsiTheme="majorHAnsi" w:cstheme="majorHAnsi"/>
          <w:lang w:val="nl-NL"/>
        </w:rPr>
        <w:t>; điều tra khám phá 01 chuyên án, khởi tố 01 bị can về tội “Xâm nhập trái phép vào mạng máy tính, mạng viễn thông hoặc phương tiện điện tử của người khác”.</w:t>
      </w:r>
    </w:p>
    <w:p>
      <w:pPr>
        <w:widowControl w:val="0"/>
        <w:spacing w:before="100"/>
        <w:ind w:firstLine="709"/>
        <w:rPr>
          <w:rFonts w:asciiTheme="majorHAnsi" w:hAnsiTheme="majorHAnsi" w:cstheme="majorHAnsi"/>
          <w:b/>
          <w:i/>
          <w:lang w:val="de-DE"/>
        </w:rPr>
      </w:pPr>
      <w:r>
        <w:rPr>
          <w:rFonts w:asciiTheme="majorHAnsi" w:hAnsiTheme="majorHAnsi" w:cstheme="majorHAnsi"/>
          <w:b/>
          <w:i/>
          <w:lang w:val="de-DE"/>
        </w:rPr>
        <w:t>3.2. Trên lĩnh vực bảo đảm trật tự an toàn xã hội</w:t>
      </w:r>
    </w:p>
    <w:p>
      <w:pPr>
        <w:widowControl w:val="0"/>
        <w:spacing w:before="100"/>
        <w:ind w:firstLine="709"/>
        <w:jc w:val="both"/>
        <w:rPr>
          <w:rFonts w:asciiTheme="majorHAnsi" w:hAnsiTheme="majorHAnsi" w:cstheme="majorHAnsi"/>
          <w:bCs/>
          <w:iCs/>
          <w:spacing w:val="-2"/>
          <w:lang w:val="de-DE"/>
        </w:rPr>
      </w:pPr>
      <w:r>
        <w:rPr>
          <w:rFonts w:asciiTheme="majorHAnsi" w:hAnsiTheme="majorHAnsi" w:cstheme="majorHAnsi"/>
          <w:spacing w:val="-2"/>
          <w:lang w:val="de-DE"/>
        </w:rPr>
        <w:t xml:space="preserve">Chỉ đạo Công an tỉnh tập trung triển khai quyết liệt, đồng bộ các biện pháp, giải pháp đấu tranh phòng, chống tội phạm và tệ nạn xã hội trong bối cảnh tổ chức lại công tác điều tra hình sự, đấu tranh phòng chống tội phạm ở Công an địa phương (khi không tổ chức Công an cấp huyện), </w:t>
      </w:r>
      <w:r>
        <w:rPr>
          <w:rFonts w:asciiTheme="majorHAnsi" w:hAnsiTheme="majorHAnsi" w:cstheme="majorHAnsi"/>
          <w:spacing w:val="-2"/>
          <w:lang w:val="es-PE"/>
        </w:rPr>
        <w:t xml:space="preserve">đánh giá đúng thực chất tình hình, để có các giải pháp căn cơ, bài bản, xuất phát từ công tác nghiệp vụ; do đó, tình hình tội phạm về trật tự xã hội được kiềm chế, kéo giảm, </w:t>
      </w:r>
      <w:r>
        <w:rPr>
          <w:rFonts w:asciiTheme="majorHAnsi" w:hAnsiTheme="majorHAnsi" w:cstheme="majorHAnsi"/>
          <w:spacing w:val="-2"/>
          <w:lang w:val="pt-BR"/>
        </w:rPr>
        <w:t>không để hình thành tội phạm có tổ chức; đấu tranh, triệt phá nhiều chuyên án, vụ án lớn,</w:t>
      </w:r>
      <w:r>
        <w:rPr>
          <w:rFonts w:asciiTheme="majorHAnsi" w:hAnsiTheme="majorHAnsi" w:cstheme="majorHAnsi"/>
          <w:i/>
          <w:spacing w:val="-2"/>
          <w:lang w:val="de-DE"/>
        </w:rPr>
        <w:t xml:space="preserve"> </w:t>
      </w:r>
      <w:r>
        <w:rPr>
          <w:rFonts w:asciiTheme="majorHAnsi" w:hAnsiTheme="majorHAnsi" w:cstheme="majorHAnsi"/>
          <w:bCs/>
          <w:iCs/>
          <w:spacing w:val="-2"/>
          <w:lang w:val="de-DE"/>
        </w:rPr>
        <w:t>nổi bật là:</w:t>
      </w:r>
    </w:p>
    <w:p>
      <w:pPr>
        <w:widowControl w:val="0"/>
        <w:spacing w:before="100"/>
        <w:ind w:firstLine="709"/>
        <w:jc w:val="both"/>
        <w:rPr>
          <w:rFonts w:asciiTheme="majorHAnsi" w:hAnsiTheme="majorHAnsi" w:cstheme="majorHAnsi"/>
          <w:lang w:val="de-DE"/>
        </w:rPr>
      </w:pPr>
      <w:r>
        <w:rPr>
          <w:rFonts w:asciiTheme="majorHAnsi" w:hAnsiTheme="majorHAnsi" w:cstheme="majorHAnsi"/>
          <w:lang w:val="eu-ES"/>
        </w:rPr>
        <w:t xml:space="preserve">- </w:t>
      </w:r>
      <w:r>
        <w:rPr>
          <w:rFonts w:asciiTheme="majorHAnsi" w:hAnsiTheme="majorHAnsi" w:cstheme="majorHAnsi"/>
          <w:spacing w:val="-4"/>
          <w:lang w:val="de-DE"/>
        </w:rPr>
        <w:t>Đã điều tra khám phá 387 vụ, 812 đối tượng phạm tội về trật tự xã hội, thu hồi tài sản khoảng 9,8 tỷ đồng</w:t>
      </w:r>
      <w:r>
        <w:rPr>
          <w:rFonts w:asciiTheme="majorHAnsi" w:hAnsiTheme="majorHAnsi" w:cstheme="majorHAnsi"/>
          <w:lang w:val="de-DE"/>
        </w:rPr>
        <w:t xml:space="preserve"> </w:t>
      </w:r>
      <w:r>
        <w:rPr>
          <w:rFonts w:asciiTheme="majorHAnsi" w:eastAsia="Calibri" w:hAnsiTheme="majorHAnsi" w:cstheme="majorHAnsi"/>
          <w:i/>
          <w:lang w:val="de-DE"/>
        </w:rPr>
        <w:t>(đạt tỷ lệ 83,5%, trong đó án rất nghiêm trọng, đặc biệt nghiêm trọng đạt tỷ lệ 95%)</w:t>
      </w:r>
      <w:r>
        <w:rPr>
          <w:rFonts w:asciiTheme="majorHAnsi" w:hAnsiTheme="majorHAnsi" w:cstheme="majorHAnsi"/>
          <w:lang w:val="de-DE"/>
        </w:rPr>
        <w:t xml:space="preserve">. Tập trung phòng ngừa, đấu tranh nhiều chuyên đề, như: tội phạm sử dụng công nghệ cao, lừa đảo trên không gian mạng, đánh bạc, cướp, cướp giật, trộm cắp tài sản, xâm hại tình dục, phòng ngừa tội phạm liên quan đến người dưới 18 tuổi... Triệt phá 03 ổ nhóm, </w:t>
      </w:r>
      <w:r>
        <w:rPr>
          <w:rFonts w:asciiTheme="majorHAnsi" w:eastAsia="Calibri" w:hAnsiTheme="majorHAnsi" w:cstheme="majorHAnsi"/>
          <w:lang w:val="de-DE"/>
        </w:rPr>
        <w:t>1</w:t>
      </w:r>
      <w:r>
        <w:rPr>
          <w:rFonts w:asciiTheme="majorHAnsi" w:eastAsia="Calibri" w:hAnsiTheme="majorHAnsi" w:cstheme="majorHAnsi"/>
          <w:lang w:val="vi-VN"/>
        </w:rPr>
        <w:t>8</w:t>
      </w:r>
      <w:r>
        <w:rPr>
          <w:rFonts w:asciiTheme="majorHAnsi" w:eastAsia="Calibri" w:hAnsiTheme="majorHAnsi" w:cstheme="majorHAnsi"/>
          <w:lang w:val="de-DE"/>
        </w:rPr>
        <w:t xml:space="preserve"> đối tượng về lừa đảo chiếm đoạt tài sản, đánh bạc, tổ chức đánh bạc</w:t>
      </w:r>
      <w:r>
        <w:rPr>
          <w:rFonts w:asciiTheme="majorHAnsi" w:hAnsiTheme="majorHAnsi" w:cstheme="majorHAnsi"/>
          <w:lang w:val="de-DE"/>
        </w:rPr>
        <w:t>.</w:t>
      </w:r>
    </w:p>
    <w:p>
      <w:pPr>
        <w:pStyle w:val="FootnoteText"/>
        <w:widowControl w:val="0"/>
        <w:spacing w:before="100"/>
        <w:ind w:firstLine="709"/>
        <w:jc w:val="both"/>
        <w:rPr>
          <w:rFonts w:asciiTheme="majorHAnsi" w:hAnsiTheme="majorHAnsi" w:cstheme="majorHAnsi"/>
          <w:spacing w:val="-2"/>
          <w:sz w:val="28"/>
          <w:szCs w:val="28"/>
          <w:lang w:val="de-DE"/>
        </w:rPr>
      </w:pPr>
      <w:r>
        <w:rPr>
          <w:rFonts w:asciiTheme="majorHAnsi" w:hAnsiTheme="majorHAnsi" w:cstheme="majorHAnsi"/>
          <w:spacing w:val="-2"/>
          <w:sz w:val="28"/>
          <w:szCs w:val="28"/>
          <w:lang w:val="de-DE"/>
        </w:rPr>
        <w:t>- Công tác phòng ngừa, đấu tranh tội phạm về ma túy:</w:t>
      </w:r>
      <w:r>
        <w:rPr>
          <w:rFonts w:asciiTheme="majorHAnsi" w:hAnsiTheme="majorHAnsi" w:cstheme="majorHAnsi"/>
          <w:bCs/>
          <w:spacing w:val="-2"/>
          <w:sz w:val="28"/>
          <w:szCs w:val="28"/>
          <w:lang w:val="de-DE"/>
        </w:rPr>
        <w:t xml:space="preserve"> </w:t>
      </w:r>
      <w:r>
        <w:rPr>
          <w:rFonts w:asciiTheme="majorHAnsi" w:hAnsiTheme="majorHAnsi" w:cstheme="majorHAnsi"/>
          <w:spacing w:val="-2"/>
          <w:sz w:val="28"/>
          <w:szCs w:val="28"/>
          <w:lang w:val="de-DE"/>
        </w:rPr>
        <w:t>l</w:t>
      </w:r>
      <w:r>
        <w:rPr>
          <w:rFonts w:asciiTheme="majorHAnsi" w:hAnsiTheme="majorHAnsi" w:cstheme="majorHAnsi"/>
          <w:spacing w:val="-2"/>
          <w:sz w:val="28"/>
          <w:szCs w:val="28"/>
          <w:lang w:val="vi-VN"/>
        </w:rPr>
        <w:t xml:space="preserve">ực lượng Công an, Biên phòng tỉnh </w:t>
      </w:r>
      <w:r>
        <w:rPr>
          <w:rFonts w:asciiTheme="majorHAnsi" w:hAnsiTheme="majorHAnsi" w:cstheme="majorHAnsi"/>
          <w:bCs/>
          <w:spacing w:val="-2"/>
          <w:sz w:val="28"/>
          <w:szCs w:val="28"/>
          <w:lang w:val="de-DE"/>
        </w:rPr>
        <w:t xml:space="preserve">phối hợp các Cục nghiệp vụ Bộ Công an, các lực lượng chức năng tấn công, trấn áp quyết liệt tội phạm ma túy trên tuyến biên giới và trong nội địa; chủ trì đấu tranh, bắt giữ </w:t>
      </w:r>
      <w:r>
        <w:rPr>
          <w:rFonts w:asciiTheme="majorHAnsi" w:hAnsiTheme="majorHAnsi" w:cstheme="majorHAnsi"/>
          <w:bCs/>
          <w:spacing w:val="-2"/>
          <w:sz w:val="28"/>
          <w:szCs w:val="28"/>
          <w:lang w:val="vi-VN"/>
        </w:rPr>
        <w:t>119</w:t>
      </w:r>
      <w:r>
        <w:rPr>
          <w:rFonts w:asciiTheme="majorHAnsi" w:hAnsiTheme="majorHAnsi" w:cstheme="majorHAnsi"/>
          <w:bCs/>
          <w:spacing w:val="-2"/>
          <w:sz w:val="28"/>
          <w:szCs w:val="28"/>
          <w:lang w:val="de-DE"/>
        </w:rPr>
        <w:t xml:space="preserve"> vụ, </w:t>
      </w:r>
      <w:r>
        <w:rPr>
          <w:rFonts w:asciiTheme="majorHAnsi" w:hAnsiTheme="majorHAnsi" w:cstheme="majorHAnsi"/>
          <w:bCs/>
          <w:spacing w:val="-2"/>
          <w:sz w:val="28"/>
          <w:szCs w:val="28"/>
          <w:lang w:val="vi-VN"/>
        </w:rPr>
        <w:t>223</w:t>
      </w:r>
      <w:r>
        <w:rPr>
          <w:rFonts w:asciiTheme="majorHAnsi" w:hAnsiTheme="majorHAnsi" w:cstheme="majorHAnsi"/>
          <w:bCs/>
          <w:spacing w:val="-2"/>
          <w:sz w:val="28"/>
          <w:szCs w:val="28"/>
          <w:lang w:val="de-DE"/>
        </w:rPr>
        <w:t xml:space="preserve"> đối tượng mua bán, tàng trữ, vận chuyển, tổ chức sử dụng và sử dụng trái phép chất ma túy</w:t>
      </w:r>
      <w:r>
        <w:rPr>
          <w:rFonts w:asciiTheme="majorHAnsi" w:hAnsiTheme="majorHAnsi" w:cstheme="majorHAnsi"/>
          <w:bCs/>
          <w:spacing w:val="-2"/>
          <w:sz w:val="28"/>
          <w:szCs w:val="28"/>
          <w:vertAlign w:val="superscript"/>
        </w:rPr>
        <w:footnoteReference w:id="12"/>
      </w:r>
      <w:r>
        <w:rPr>
          <w:rFonts w:asciiTheme="majorHAnsi" w:hAnsiTheme="majorHAnsi" w:cstheme="majorHAnsi"/>
          <w:bCs/>
          <w:spacing w:val="-2"/>
          <w:sz w:val="28"/>
          <w:szCs w:val="28"/>
          <w:lang w:val="de-DE"/>
        </w:rPr>
        <w:t xml:space="preserve"> </w:t>
      </w:r>
      <w:r>
        <w:rPr>
          <w:rFonts w:asciiTheme="majorHAnsi" w:hAnsiTheme="majorHAnsi" w:cstheme="majorHAnsi"/>
          <w:bCs/>
          <w:i/>
          <w:spacing w:val="-2"/>
          <w:sz w:val="28"/>
          <w:szCs w:val="28"/>
          <w:lang w:val="de-DE"/>
        </w:rPr>
        <w:t>(</w:t>
      </w:r>
      <w:r>
        <w:rPr>
          <w:rFonts w:asciiTheme="majorHAnsi" w:hAnsiTheme="majorHAnsi" w:cstheme="majorHAnsi"/>
          <w:bCs/>
          <w:i/>
          <w:spacing w:val="-2"/>
          <w:sz w:val="28"/>
          <w:szCs w:val="28"/>
          <w:lang w:val="vi-VN"/>
        </w:rPr>
        <w:t>tăng 02</w:t>
      </w:r>
      <w:r>
        <w:rPr>
          <w:rFonts w:asciiTheme="majorHAnsi" w:hAnsiTheme="majorHAnsi" w:cstheme="majorHAnsi"/>
          <w:bCs/>
          <w:i/>
          <w:spacing w:val="-2"/>
          <w:sz w:val="28"/>
          <w:szCs w:val="28"/>
          <w:lang w:val="de-DE"/>
        </w:rPr>
        <w:t xml:space="preserve"> vụ = </w:t>
      </w:r>
      <w:r>
        <w:rPr>
          <w:rFonts w:asciiTheme="majorHAnsi" w:hAnsiTheme="majorHAnsi" w:cstheme="majorHAnsi"/>
          <w:bCs/>
          <w:i/>
          <w:spacing w:val="-2"/>
          <w:sz w:val="28"/>
          <w:szCs w:val="28"/>
          <w:lang w:val="vi-VN"/>
        </w:rPr>
        <w:t>1,7</w:t>
      </w:r>
      <w:r>
        <w:rPr>
          <w:rFonts w:asciiTheme="majorHAnsi" w:hAnsiTheme="majorHAnsi" w:cstheme="majorHAnsi"/>
          <w:bCs/>
          <w:i/>
          <w:spacing w:val="-2"/>
          <w:sz w:val="28"/>
          <w:szCs w:val="28"/>
          <w:lang w:val="de-DE"/>
        </w:rPr>
        <w:t>% so với cùng kỳ năm 2025)</w:t>
      </w:r>
      <w:r>
        <w:rPr>
          <w:rFonts w:asciiTheme="majorHAnsi" w:hAnsiTheme="majorHAnsi" w:cstheme="majorHAnsi"/>
          <w:bCs/>
          <w:i/>
          <w:spacing w:val="-2"/>
          <w:sz w:val="28"/>
          <w:szCs w:val="28"/>
          <w:vertAlign w:val="superscript"/>
        </w:rPr>
        <w:footnoteReference w:id="13"/>
      </w:r>
      <w:r>
        <w:rPr>
          <w:rFonts w:asciiTheme="majorHAnsi" w:hAnsiTheme="majorHAnsi" w:cstheme="majorHAnsi"/>
          <w:bCs/>
          <w:spacing w:val="-2"/>
          <w:sz w:val="28"/>
          <w:szCs w:val="28"/>
          <w:lang w:val="de-DE"/>
        </w:rPr>
        <w:t>, thu giữ:</w:t>
      </w:r>
      <w:r>
        <w:rPr>
          <w:rFonts w:asciiTheme="majorHAnsi" w:hAnsiTheme="majorHAnsi" w:cstheme="majorHAnsi"/>
          <w:bCs/>
          <w:spacing w:val="-2"/>
          <w:sz w:val="28"/>
          <w:szCs w:val="28"/>
          <w:lang w:val="vi-VN"/>
        </w:rPr>
        <w:t xml:space="preserve"> 26,6kg tobaco; </w:t>
      </w:r>
      <w:r>
        <w:rPr>
          <w:rFonts w:asciiTheme="majorHAnsi" w:hAnsiTheme="majorHAnsi" w:cstheme="majorHAnsi"/>
          <w:bCs/>
          <w:spacing w:val="-2"/>
          <w:sz w:val="28"/>
          <w:szCs w:val="28"/>
          <w:lang w:val="de-DE"/>
        </w:rPr>
        <w:t>gần 6.500</w:t>
      </w:r>
      <w:r>
        <w:rPr>
          <w:rFonts w:asciiTheme="majorHAnsi" w:hAnsiTheme="majorHAnsi" w:cstheme="majorHAnsi"/>
          <w:bCs/>
          <w:spacing w:val="-2"/>
          <w:sz w:val="28"/>
          <w:szCs w:val="28"/>
          <w:lang w:val="vi-VN"/>
        </w:rPr>
        <w:t xml:space="preserve"> viên hồng phiến; 6,3kg cần sa; 629g ma túy tổng hợp; 01 bánh heroine</w:t>
      </w:r>
      <w:r>
        <w:rPr>
          <w:rFonts w:asciiTheme="majorHAnsi" w:hAnsiTheme="majorHAnsi" w:cstheme="majorHAnsi"/>
          <w:bCs/>
          <w:spacing w:val="-2"/>
          <w:sz w:val="28"/>
          <w:szCs w:val="28"/>
          <w:lang w:val="de-DE"/>
        </w:rPr>
        <w:t xml:space="preserve">. Xử lý </w:t>
      </w:r>
      <w:r>
        <w:rPr>
          <w:rFonts w:asciiTheme="majorHAnsi" w:hAnsiTheme="majorHAnsi" w:cstheme="majorHAnsi"/>
          <w:bCs/>
          <w:spacing w:val="-2"/>
          <w:sz w:val="28"/>
          <w:szCs w:val="28"/>
          <w:lang w:val="vi-VN"/>
        </w:rPr>
        <w:t>235</w:t>
      </w:r>
      <w:r>
        <w:rPr>
          <w:rFonts w:asciiTheme="majorHAnsi" w:hAnsiTheme="majorHAnsi" w:cstheme="majorHAnsi"/>
          <w:bCs/>
          <w:spacing w:val="-2"/>
          <w:sz w:val="28"/>
          <w:szCs w:val="28"/>
          <w:lang w:val="de-DE"/>
        </w:rPr>
        <w:t xml:space="preserve"> vụ, </w:t>
      </w:r>
      <w:r>
        <w:rPr>
          <w:rFonts w:asciiTheme="majorHAnsi" w:hAnsiTheme="majorHAnsi" w:cstheme="majorHAnsi"/>
          <w:bCs/>
          <w:spacing w:val="-2"/>
          <w:sz w:val="28"/>
          <w:szCs w:val="28"/>
          <w:lang w:val="vi-VN"/>
        </w:rPr>
        <w:t>263</w:t>
      </w:r>
      <w:r>
        <w:rPr>
          <w:rFonts w:asciiTheme="majorHAnsi" w:hAnsiTheme="majorHAnsi" w:cstheme="majorHAnsi"/>
          <w:bCs/>
          <w:spacing w:val="-2"/>
          <w:sz w:val="28"/>
          <w:szCs w:val="28"/>
          <w:lang w:val="de-DE"/>
        </w:rPr>
        <w:t xml:space="preserve"> đối tượng tàng trữ, sử dụng trái phép chất ma túy </w:t>
      </w:r>
      <w:r>
        <w:rPr>
          <w:rFonts w:asciiTheme="majorHAnsi" w:hAnsiTheme="majorHAnsi" w:cstheme="majorHAnsi"/>
          <w:bCs/>
          <w:i/>
          <w:spacing w:val="-2"/>
          <w:sz w:val="28"/>
          <w:szCs w:val="28"/>
          <w:lang w:val="de-DE"/>
        </w:rPr>
        <w:t xml:space="preserve">(giảm </w:t>
      </w:r>
      <w:r>
        <w:rPr>
          <w:rFonts w:asciiTheme="majorHAnsi" w:hAnsiTheme="majorHAnsi" w:cstheme="majorHAnsi"/>
          <w:bCs/>
          <w:i/>
          <w:spacing w:val="-2"/>
          <w:sz w:val="28"/>
          <w:szCs w:val="28"/>
          <w:lang w:val="vi-VN"/>
        </w:rPr>
        <w:t>195</w:t>
      </w:r>
      <w:r>
        <w:rPr>
          <w:rFonts w:asciiTheme="majorHAnsi" w:hAnsiTheme="majorHAnsi" w:cstheme="majorHAnsi"/>
          <w:bCs/>
          <w:i/>
          <w:spacing w:val="-2"/>
          <w:sz w:val="28"/>
          <w:szCs w:val="28"/>
          <w:lang w:val="de-DE"/>
        </w:rPr>
        <w:t xml:space="preserve"> vụ = </w:t>
      </w:r>
      <w:r>
        <w:rPr>
          <w:rFonts w:asciiTheme="majorHAnsi" w:hAnsiTheme="majorHAnsi" w:cstheme="majorHAnsi"/>
          <w:bCs/>
          <w:i/>
          <w:spacing w:val="-2"/>
          <w:sz w:val="28"/>
          <w:szCs w:val="28"/>
          <w:lang w:val="vi-VN"/>
        </w:rPr>
        <w:t>45,3</w:t>
      </w:r>
      <w:r>
        <w:rPr>
          <w:rFonts w:asciiTheme="majorHAnsi" w:hAnsiTheme="majorHAnsi" w:cstheme="majorHAnsi"/>
          <w:bCs/>
          <w:i/>
          <w:spacing w:val="-2"/>
          <w:sz w:val="28"/>
          <w:szCs w:val="28"/>
          <w:lang w:val="de-DE"/>
        </w:rPr>
        <w:t>% so với cùng kỳ năm 2024)</w:t>
      </w:r>
      <w:r>
        <w:rPr>
          <w:rFonts w:asciiTheme="majorHAnsi" w:hAnsiTheme="majorHAnsi" w:cstheme="majorHAnsi"/>
          <w:bCs/>
          <w:spacing w:val="-2"/>
          <w:sz w:val="28"/>
          <w:szCs w:val="28"/>
          <w:lang w:val="de-DE"/>
        </w:rPr>
        <w:t>. Q</w:t>
      </w:r>
      <w:r>
        <w:rPr>
          <w:rFonts w:asciiTheme="majorHAnsi" w:hAnsiTheme="majorHAnsi" w:cstheme="majorHAnsi"/>
          <w:spacing w:val="-2"/>
          <w:sz w:val="28"/>
          <w:szCs w:val="28"/>
          <w:lang w:val="de-DE"/>
        </w:rPr>
        <w:t xml:space="preserve">uản lý giám sát chặt số đối tượng nghiện, sau cai nghiện ma túy, sử dụng trái phép chất ma túy, có biểu hiện </w:t>
      </w:r>
      <w:r>
        <w:rPr>
          <w:rFonts w:asciiTheme="majorHAnsi" w:hAnsiTheme="majorHAnsi" w:cstheme="majorHAnsi"/>
          <w:spacing w:val="-2"/>
          <w:sz w:val="28"/>
          <w:szCs w:val="28"/>
          <w:lang w:val="vi-VN"/>
        </w:rPr>
        <w:t>rối loạn thần cấp “ngáo đá”</w:t>
      </w:r>
      <w:r>
        <w:rPr>
          <w:rFonts w:asciiTheme="majorHAnsi" w:hAnsiTheme="majorHAnsi" w:cstheme="majorHAnsi"/>
          <w:spacing w:val="-2"/>
          <w:sz w:val="28"/>
          <w:szCs w:val="28"/>
          <w:lang w:val="de-DE"/>
        </w:rPr>
        <w:t xml:space="preserve">. Hiện theo dõi, quản lý </w:t>
      </w:r>
      <w:r>
        <w:rPr>
          <w:rFonts w:asciiTheme="majorHAnsi" w:hAnsiTheme="majorHAnsi" w:cstheme="majorHAnsi"/>
          <w:iCs/>
          <w:spacing w:val="-2"/>
          <w:sz w:val="28"/>
          <w:szCs w:val="28"/>
          <w:lang w:val="de-DE"/>
        </w:rPr>
        <w:t>229</w:t>
      </w:r>
      <w:r>
        <w:rPr>
          <w:rFonts w:asciiTheme="majorHAnsi" w:hAnsiTheme="majorHAnsi" w:cstheme="majorHAnsi"/>
          <w:i/>
          <w:spacing w:val="-2"/>
          <w:sz w:val="28"/>
          <w:szCs w:val="28"/>
          <w:lang w:val="de-DE"/>
        </w:rPr>
        <w:t xml:space="preserve"> </w:t>
      </w:r>
      <w:r>
        <w:rPr>
          <w:rFonts w:asciiTheme="majorHAnsi" w:hAnsiTheme="majorHAnsi" w:cstheme="majorHAnsi"/>
          <w:spacing w:val="-2"/>
          <w:sz w:val="28"/>
          <w:szCs w:val="28"/>
          <w:lang w:val="de-DE"/>
        </w:rPr>
        <w:t xml:space="preserve">đối tượng nghiện ma túy </w:t>
      </w:r>
      <w:r>
        <w:rPr>
          <w:rFonts w:asciiTheme="majorHAnsi" w:hAnsiTheme="majorHAnsi" w:cstheme="majorHAnsi"/>
          <w:i/>
          <w:spacing w:val="-2"/>
          <w:sz w:val="28"/>
          <w:szCs w:val="28"/>
          <w:lang w:val="de-DE"/>
        </w:rPr>
        <w:t>(giảm 25 đối tượng so với cùng kỳ năm 2024)</w:t>
      </w:r>
      <w:r>
        <w:rPr>
          <w:rFonts w:asciiTheme="majorHAnsi" w:hAnsiTheme="majorHAnsi" w:cstheme="majorHAnsi"/>
          <w:spacing w:val="-2"/>
          <w:sz w:val="28"/>
          <w:szCs w:val="28"/>
          <w:lang w:val="de-DE"/>
        </w:rPr>
        <w:t>; 408 đối tượng sử dụng trái phép chất ma túy; 14 đối tượng có biểu hiện rối loạn thần cấp “ngáo đá” và 142 người sau cai nghiện ma túy. Tổ chức quản lý, cai nghiện cho 110 học viên (96 cai nghiện bắt buộc; 14 cai nghiện tự nguyện).</w:t>
      </w:r>
    </w:p>
    <w:p>
      <w:pPr>
        <w:widowControl w:val="0"/>
        <w:spacing w:before="100"/>
        <w:ind w:firstLine="709"/>
        <w:jc w:val="both"/>
        <w:rPr>
          <w:rFonts w:asciiTheme="majorHAnsi" w:hAnsiTheme="majorHAnsi" w:cstheme="majorHAnsi"/>
          <w:color w:val="000000"/>
          <w:lang w:val="es-PE"/>
        </w:rPr>
      </w:pPr>
      <w:r>
        <w:rPr>
          <w:rFonts w:asciiTheme="majorHAnsi" w:hAnsiTheme="majorHAnsi" w:cstheme="majorHAnsi"/>
          <w:color w:val="000000"/>
          <w:lang w:val="de-DE"/>
        </w:rPr>
        <w:t>- Đấu tranh hiệu quả với hành vi vi phạm pháp luật về tham nhũng, kinh tế, buôn lậu; bắt 192 vụ, 251 đối tượng, 10 tổ chức phạm tội, vi phạm pháp luật (tăng 10 vụ = 5,4 % so với cùng kỳ năm 2024) , thu giữ: 1,4 tấn pháo,1,2kg vàng, 70 tấn đường, 520 thùng bia, 720 lọ thuốc giả, 38.092 gói thuốc lá,</w:t>
      </w:r>
      <w:r>
        <w:rPr>
          <w:rFonts w:asciiTheme="majorHAnsi" w:hAnsiTheme="majorHAnsi" w:cstheme="majorHAnsi"/>
          <w:color w:val="FF0000"/>
          <w:lang w:val="de-DE"/>
        </w:rPr>
        <w:t>1.325 lít</w:t>
      </w:r>
      <w:r>
        <w:rPr>
          <w:rFonts w:asciiTheme="majorHAnsi" w:hAnsiTheme="majorHAnsi" w:cstheme="majorHAnsi"/>
          <w:color w:val="000000"/>
          <w:lang w:val="de-DE"/>
        </w:rPr>
        <w:t xml:space="preserve"> cồn công nghiệp và 19.638 chai cồn các loại; trong đó khởi tố 44 vụ, 108 bị can. Kiên </w:t>
      </w:r>
      <w:r>
        <w:rPr>
          <w:rFonts w:asciiTheme="majorHAnsi" w:hAnsiTheme="majorHAnsi" w:cstheme="majorHAnsi"/>
          <w:color w:val="000000"/>
          <w:lang w:val="de-DE"/>
        </w:rPr>
        <w:lastRenderedPageBreak/>
        <w:t>quyết đấu tranh tội phạm tham nhũng, lãng phí với phương châm “không có vùng cấm, không có ngoại lệ”, khởi tố 06 vụ, 07 bị can.</w:t>
      </w:r>
    </w:p>
    <w:p>
      <w:pPr>
        <w:widowControl w:val="0"/>
        <w:spacing w:before="100"/>
        <w:ind w:firstLine="709"/>
        <w:jc w:val="both"/>
        <w:rPr>
          <w:rFonts w:asciiTheme="majorHAnsi" w:hAnsiTheme="majorHAnsi" w:cstheme="majorHAnsi"/>
          <w:color w:val="000000"/>
          <w:lang w:val="es-PE"/>
        </w:rPr>
      </w:pPr>
      <w:r>
        <w:rPr>
          <w:rFonts w:asciiTheme="majorHAnsi" w:hAnsiTheme="majorHAnsi" w:cstheme="majorHAnsi"/>
          <w:color w:val="000000"/>
          <w:lang w:val="es-PE"/>
        </w:rPr>
        <w:t>Tăng cường đấu tranh tội phạm, vi phạm pháp luật về môi trường, tập trung các hành vi gây ô nhiễm môi trường, vi phạm quy định vệ sinh an toàn thực phẩm, khai thác, vận chuyển, tàng trữ, tiêu thụ trái phép tài nguyên, khoáng sản, vi phạm pháp luật về bảo vệ động vật hoang dã, quý hiếm; bắt 311 vụ, 289 đối tượng, 44 tổ chức (tăng 17 vụ = 5,7 % so với cùng kỳ năm 2024) , thu giữ: 1.379 cá thể động vật; 6467 sản phẩm, nội tạng động vật, 26m3 gỗ, 966m3 đất, cát sỏi; trong đó khởi tố 04 vụ, 09 bị can.</w:t>
      </w:r>
    </w:p>
    <w:p>
      <w:pPr>
        <w:widowControl w:val="0"/>
        <w:spacing w:before="100"/>
        <w:ind w:firstLine="709"/>
        <w:jc w:val="both"/>
        <w:rPr>
          <w:rFonts w:asciiTheme="majorHAnsi" w:hAnsiTheme="majorHAnsi" w:cstheme="majorHAnsi"/>
          <w:lang w:val="de-DE"/>
        </w:rPr>
      </w:pPr>
      <w:r>
        <w:rPr>
          <w:rFonts w:asciiTheme="majorHAnsi" w:hAnsiTheme="majorHAnsi" w:cstheme="majorHAnsi"/>
          <w:lang w:val="de-DE"/>
        </w:rPr>
        <w:t xml:space="preserve">- </w:t>
      </w:r>
      <w:r>
        <w:rPr>
          <w:rFonts w:asciiTheme="majorHAnsi" w:hAnsiTheme="majorHAnsi" w:cstheme="majorHAnsi"/>
          <w:color w:val="000000"/>
          <w:lang w:val="de-DE"/>
        </w:rPr>
        <w:t xml:space="preserve">Trong 11 tháng đầu năm 2025 bắt, vận động đầu thú 09 đối tượng đối tượng truy nã </w:t>
      </w:r>
      <w:r>
        <w:rPr>
          <w:rFonts w:asciiTheme="majorHAnsi" w:hAnsiTheme="majorHAnsi" w:cstheme="majorHAnsi"/>
          <w:i/>
          <w:color w:val="000000"/>
          <w:lang w:val="de-DE"/>
        </w:rPr>
        <w:t>(trong đó 05 đối tượng do Công an tỉnh ra quyết định)</w:t>
      </w:r>
      <w:r>
        <w:rPr>
          <w:rFonts w:asciiTheme="majorHAnsi" w:hAnsiTheme="majorHAnsi" w:cstheme="majorHAnsi"/>
          <w:color w:val="000000"/>
          <w:lang w:val="de-DE"/>
        </w:rPr>
        <w:t xml:space="preserve">; hiện còn 54 đối tượng </w:t>
      </w:r>
      <w:r>
        <w:rPr>
          <w:rFonts w:asciiTheme="majorHAnsi" w:hAnsiTheme="majorHAnsi" w:cstheme="majorHAnsi"/>
          <w:i/>
          <w:color w:val="000000"/>
          <w:lang w:val="de-DE"/>
        </w:rPr>
        <w:t>(12 đối tượng trong nước, giảm 07 đối tượng = 36,8% so với đầu kỳ; 42 đối tượng có căn cứ đang ở nước ngoài)</w:t>
      </w:r>
      <w:r>
        <w:rPr>
          <w:rFonts w:asciiTheme="majorHAnsi" w:hAnsiTheme="majorHAnsi" w:cstheme="majorHAnsi"/>
          <w:noProof/>
          <w:color w:val="000000"/>
          <w:lang w:val="de-DE"/>
        </w:rPr>
        <w:t xml:space="preserve">. </w:t>
      </w:r>
      <w:r>
        <w:rPr>
          <w:rFonts w:asciiTheme="majorHAnsi" w:hAnsiTheme="majorHAnsi" w:cstheme="majorHAnsi"/>
          <w:bCs/>
          <w:color w:val="000000"/>
          <w:lang w:val="de-DE"/>
        </w:rPr>
        <w:t>Công tác kỹ thuật hình sự</w:t>
      </w:r>
      <w:r>
        <w:rPr>
          <w:rFonts w:asciiTheme="majorHAnsi" w:hAnsiTheme="majorHAnsi" w:cstheme="majorHAnsi"/>
          <w:b/>
          <w:bCs/>
          <w:i/>
          <w:color w:val="000000"/>
          <w:lang w:val="de-DE"/>
        </w:rPr>
        <w:t xml:space="preserve"> </w:t>
      </w:r>
      <w:r>
        <w:rPr>
          <w:rFonts w:asciiTheme="majorHAnsi" w:hAnsiTheme="majorHAnsi" w:cstheme="majorHAnsi"/>
          <w:bCs/>
          <w:color w:val="000000"/>
          <w:lang w:val="de-DE"/>
        </w:rPr>
        <w:t>được thực hiện thận trọng, khách quan, kịp thời, chính xác, phục vụ hiệu quả công tác điều tra, xử lý tội phạm.</w:t>
      </w:r>
    </w:p>
    <w:p>
      <w:pPr>
        <w:widowControl w:val="0"/>
        <w:spacing w:before="100"/>
        <w:ind w:firstLine="709"/>
        <w:jc w:val="both"/>
        <w:rPr>
          <w:rFonts w:asciiTheme="majorHAnsi" w:hAnsiTheme="majorHAnsi" w:cstheme="majorHAnsi"/>
          <w:b/>
          <w:i/>
          <w:lang w:val="it-IT"/>
        </w:rPr>
      </w:pPr>
      <w:r>
        <w:rPr>
          <w:rFonts w:asciiTheme="majorHAnsi" w:hAnsiTheme="majorHAnsi" w:cstheme="majorHAnsi"/>
          <w:b/>
          <w:i/>
          <w:lang w:val="it-IT"/>
        </w:rPr>
        <w:t>3.3. Công tác xử lý tố giác, tin báo</w:t>
      </w:r>
      <w:r>
        <w:rPr>
          <w:rFonts w:asciiTheme="majorHAnsi" w:hAnsiTheme="majorHAnsi" w:cstheme="majorHAnsi"/>
          <w:b/>
          <w:i/>
          <w:lang w:val="vi-VN"/>
        </w:rPr>
        <w:t xml:space="preserve"> tội phạm</w:t>
      </w:r>
      <w:r>
        <w:rPr>
          <w:rFonts w:asciiTheme="majorHAnsi" w:hAnsiTheme="majorHAnsi" w:cstheme="majorHAnsi"/>
          <w:b/>
          <w:i/>
          <w:lang w:val="it-IT"/>
        </w:rPr>
        <w:t xml:space="preserve"> và kiến nghị khởi tố</w:t>
      </w:r>
    </w:p>
    <w:p>
      <w:pPr>
        <w:widowControl w:val="0"/>
        <w:spacing w:before="100"/>
        <w:ind w:firstLine="709"/>
        <w:jc w:val="both"/>
        <w:rPr>
          <w:rFonts w:asciiTheme="majorHAnsi" w:hAnsiTheme="majorHAnsi" w:cstheme="majorHAnsi"/>
          <w:i/>
          <w:color w:val="000000"/>
          <w:lang w:val="de-DE"/>
        </w:rPr>
      </w:pPr>
      <w:r>
        <w:rPr>
          <w:rFonts w:asciiTheme="majorHAnsi" w:hAnsiTheme="majorHAnsi" w:cstheme="majorHAnsi"/>
          <w:color w:val="000000"/>
          <w:lang w:val="nl-NL"/>
        </w:rPr>
        <w:t>Công tác tiếp nhận, giải quyết tố giác, tin báo về tội phạm và kiến nghị khởi tố tiếp tục đi vào nền nếp, đúng trình tự, thủ tục theo quy định của pháp luật</w:t>
      </w:r>
      <w:r>
        <w:rPr>
          <w:rFonts w:asciiTheme="majorHAnsi" w:hAnsiTheme="majorHAnsi" w:cstheme="majorHAnsi"/>
          <w:color w:val="000000"/>
          <w:lang w:val="eu-ES"/>
        </w:rPr>
        <w:t xml:space="preserve">. Tiếp nhận, xử lý </w:t>
      </w:r>
      <w:r>
        <w:rPr>
          <w:rFonts w:asciiTheme="majorHAnsi" w:hAnsiTheme="majorHAnsi" w:cstheme="majorHAnsi"/>
          <w:bCs/>
          <w:lang w:val="eu-ES" w:eastAsia="vi-VN"/>
        </w:rPr>
        <w:t xml:space="preserve">1.056 </w:t>
      </w:r>
      <w:r>
        <w:rPr>
          <w:rFonts w:asciiTheme="majorHAnsi" w:hAnsiTheme="majorHAnsi" w:cstheme="majorHAnsi"/>
          <w:lang w:val="eu-ES" w:eastAsia="vi-VN"/>
        </w:rPr>
        <w:t xml:space="preserve">tin báo, tố giác tội phạm và kiến nghị khởi tố (đạt 100%), trong đó đã giải quyết </w:t>
      </w:r>
      <w:r>
        <w:rPr>
          <w:rFonts w:asciiTheme="majorHAnsi" w:hAnsiTheme="majorHAnsi" w:cstheme="majorHAnsi"/>
          <w:bCs/>
          <w:lang w:val="eu-ES" w:eastAsia="vi-VN"/>
        </w:rPr>
        <w:t>951</w:t>
      </w:r>
      <w:r>
        <w:rPr>
          <w:rFonts w:asciiTheme="majorHAnsi" w:hAnsiTheme="majorHAnsi" w:cstheme="majorHAnsi"/>
          <w:lang w:val="eu-ES" w:eastAsia="vi-VN"/>
        </w:rPr>
        <w:t>/1.056</w:t>
      </w:r>
      <w:r>
        <w:rPr>
          <w:rFonts w:asciiTheme="majorHAnsi" w:hAnsiTheme="majorHAnsi" w:cstheme="majorHAnsi"/>
          <w:bCs/>
          <w:lang w:val="eu-ES" w:eastAsia="vi-VN"/>
        </w:rPr>
        <w:t xml:space="preserve"> </w:t>
      </w:r>
      <w:r>
        <w:rPr>
          <w:rFonts w:asciiTheme="majorHAnsi" w:hAnsiTheme="majorHAnsi" w:cstheme="majorHAnsi"/>
          <w:lang w:val="eu-ES" w:eastAsia="vi-VN"/>
        </w:rPr>
        <w:t xml:space="preserve">tin </w:t>
      </w:r>
      <w:r>
        <w:rPr>
          <w:rFonts w:asciiTheme="majorHAnsi" w:hAnsiTheme="majorHAnsi" w:cstheme="majorHAnsi"/>
          <w:i/>
          <w:lang w:val="eu-ES" w:eastAsia="vi-VN"/>
        </w:rPr>
        <w:t xml:space="preserve">(đạt </w:t>
      </w:r>
      <w:r>
        <w:rPr>
          <w:rFonts w:asciiTheme="majorHAnsi" w:hAnsiTheme="majorHAnsi" w:cstheme="majorHAnsi"/>
          <w:bCs/>
          <w:i/>
          <w:lang w:val="eu-ES" w:eastAsia="vi-VN"/>
        </w:rPr>
        <w:t>90,05</w:t>
      </w:r>
      <w:r>
        <w:rPr>
          <w:rFonts w:asciiTheme="majorHAnsi" w:hAnsiTheme="majorHAnsi" w:cstheme="majorHAnsi"/>
          <w:i/>
          <w:lang w:val="eu-ES" w:eastAsia="vi-VN"/>
        </w:rPr>
        <w:t>%)</w:t>
      </w:r>
      <w:r>
        <w:rPr>
          <w:rFonts w:asciiTheme="majorHAnsi" w:hAnsiTheme="majorHAnsi" w:cstheme="majorHAnsi"/>
          <w:i/>
          <w:color w:val="000000"/>
          <w:lang w:val="de-DE"/>
        </w:rPr>
        <w:t xml:space="preserve">. </w:t>
      </w:r>
    </w:p>
    <w:p>
      <w:pPr>
        <w:widowControl w:val="0"/>
        <w:spacing w:before="100"/>
        <w:ind w:firstLine="709"/>
        <w:jc w:val="both"/>
        <w:rPr>
          <w:rFonts w:asciiTheme="majorHAnsi" w:hAnsiTheme="majorHAnsi" w:cstheme="majorHAnsi"/>
          <w:bCs/>
          <w:color w:val="000000"/>
          <w:lang w:val="de-DE"/>
        </w:rPr>
      </w:pPr>
      <w:r>
        <w:rPr>
          <w:rFonts w:asciiTheme="majorHAnsi" w:hAnsiTheme="majorHAnsi" w:cstheme="majorHAnsi"/>
          <w:noProof/>
          <w:color w:val="000000"/>
          <w:lang w:val="de-DE"/>
        </w:rPr>
        <w:t xml:space="preserve">Khởi tố điều tra </w:t>
      </w:r>
      <w:r>
        <w:rPr>
          <w:rFonts w:asciiTheme="majorHAnsi" w:hAnsiTheme="majorHAnsi" w:cstheme="majorHAnsi"/>
          <w:bCs/>
          <w:lang w:val="de-DE"/>
        </w:rPr>
        <w:t>643 vụ, 1.272</w:t>
      </w:r>
      <w:r>
        <w:rPr>
          <w:rFonts w:asciiTheme="majorHAnsi" w:hAnsiTheme="majorHAnsi" w:cstheme="majorHAnsi"/>
          <w:noProof/>
          <w:color w:val="000000"/>
          <w:lang w:val="de-DE"/>
        </w:rPr>
        <w:t xml:space="preserve">; kết thúc điều tra chuyển Viện Kiểm sát, đề nghị truy tố </w:t>
      </w:r>
      <w:r>
        <w:rPr>
          <w:rFonts w:asciiTheme="majorHAnsi" w:hAnsiTheme="majorHAnsi" w:cstheme="majorHAnsi"/>
          <w:bCs/>
          <w:lang w:val="de-DE"/>
        </w:rPr>
        <w:t xml:space="preserve">542 vụ, 1.323 </w:t>
      </w:r>
      <w:r>
        <w:rPr>
          <w:rFonts w:asciiTheme="majorHAnsi" w:hAnsiTheme="majorHAnsi" w:cstheme="majorHAnsi"/>
          <w:noProof/>
          <w:lang w:val="de-DE"/>
        </w:rPr>
        <w:t>bị can</w:t>
      </w:r>
      <w:r>
        <w:rPr>
          <w:rFonts w:asciiTheme="majorHAnsi" w:hAnsiTheme="majorHAnsi" w:cstheme="majorHAnsi"/>
          <w:noProof/>
          <w:color w:val="000000"/>
          <w:lang w:val="de-DE"/>
        </w:rPr>
        <w:t xml:space="preserve">. Các vụ án được điều tra, xử lý kịp thời; công tác bắt, giam, giữ, xử lý tội phạm đảm bảo đúng quy định pháp luật, không để xảy ra oan, sai, bức cung, nhục hình. </w:t>
      </w:r>
      <w:r>
        <w:rPr>
          <w:rFonts w:asciiTheme="majorHAnsi" w:hAnsiTheme="majorHAnsi" w:cstheme="majorHAnsi"/>
          <w:color w:val="000000"/>
          <w:lang w:val="de-DE"/>
        </w:rPr>
        <w:t xml:space="preserve">Cơ quan điều tra, Viện Kiểm sát nhân dân, Tòa án nhân dân các cấp tiếp tục phối hợp chặt chẽ trong hoạt động tố tụng, kịp thời giải quyết, tháo gỡ những khó khăn, vướng mắc đối với các vụ án phức tạp, nhạy cảm; </w:t>
      </w:r>
      <w:r>
        <w:rPr>
          <w:rFonts w:asciiTheme="majorHAnsi" w:hAnsiTheme="majorHAnsi" w:cstheme="majorHAnsi"/>
          <w:color w:val="000000"/>
          <w:lang w:val="nl-NL"/>
        </w:rPr>
        <w:t>hạn chế việc trả hồ sơ để điều tra lại, điều tra bổ sung</w:t>
      </w:r>
      <w:r>
        <w:rPr>
          <w:rFonts w:asciiTheme="majorHAnsi" w:hAnsiTheme="majorHAnsi" w:cstheme="majorHAnsi"/>
          <w:color w:val="000000"/>
          <w:lang w:val="de-DE"/>
        </w:rPr>
        <w:t xml:space="preserve">. </w:t>
      </w:r>
    </w:p>
    <w:p>
      <w:pPr>
        <w:widowControl w:val="0"/>
        <w:spacing w:before="100"/>
        <w:ind w:firstLine="709"/>
        <w:jc w:val="both"/>
        <w:rPr>
          <w:rFonts w:asciiTheme="majorHAnsi" w:hAnsiTheme="majorHAnsi" w:cstheme="majorHAnsi"/>
          <w:b/>
          <w:i/>
          <w:lang w:val="vi-VN"/>
        </w:rPr>
      </w:pPr>
      <w:r>
        <w:rPr>
          <w:rFonts w:asciiTheme="majorHAnsi" w:hAnsiTheme="majorHAnsi" w:cstheme="majorHAnsi"/>
          <w:b/>
          <w:i/>
          <w:lang w:val="vi-VN"/>
        </w:rPr>
        <w:t>3.4. Công tác xử lý vi phạm hành chính</w:t>
      </w:r>
    </w:p>
    <w:p>
      <w:pPr>
        <w:widowControl w:val="0"/>
        <w:spacing w:before="100"/>
        <w:ind w:firstLine="709"/>
        <w:jc w:val="both"/>
        <w:rPr>
          <w:rFonts w:asciiTheme="majorHAnsi" w:hAnsiTheme="majorHAnsi" w:cstheme="majorHAnsi"/>
          <w:lang w:val="vi-VN"/>
        </w:rPr>
      </w:pPr>
      <w:r>
        <w:rPr>
          <w:rFonts w:asciiTheme="majorHAnsi" w:hAnsiTheme="majorHAnsi" w:cstheme="majorHAnsi"/>
          <w:lang w:val="vi-VN"/>
        </w:rPr>
        <w:t>Các hành vi vi phạm hành chính vẫn tập trung ở các lĩnh vực như: trật tự an toàn giao thông, trật tự xã hội, tệ nạn xã hội; phòng cháy, chữa cháy; vi phạm quy định về bảo vệ môi trường; thuế; thương mại… Trong 11 tháng 2025, toàn tỉnh xử phạt 22.191 vụ, 22.858 đối tượng; phạt tiền hơn 42 tỷ đồng.</w:t>
      </w:r>
    </w:p>
    <w:p>
      <w:pPr>
        <w:spacing w:before="100"/>
        <w:ind w:firstLine="709"/>
        <w:jc w:val="both"/>
        <w:rPr>
          <w:rFonts w:asciiTheme="majorHAnsi" w:hAnsiTheme="majorHAnsi" w:cstheme="majorHAnsi"/>
          <w:b/>
          <w:bCs/>
          <w:sz w:val="26"/>
          <w:lang w:val="vi-VN"/>
        </w:rPr>
      </w:pPr>
      <w:r>
        <w:rPr>
          <w:rFonts w:asciiTheme="majorHAnsi" w:hAnsiTheme="majorHAnsi" w:cstheme="majorHAnsi"/>
          <w:b/>
          <w:bCs/>
          <w:sz w:val="26"/>
          <w:lang w:val="vi-VN"/>
        </w:rPr>
        <w:t>III. NHẬN XÉT CHUNG</w:t>
      </w:r>
    </w:p>
    <w:p>
      <w:pPr>
        <w:spacing w:before="100"/>
        <w:ind w:firstLine="709"/>
        <w:jc w:val="both"/>
        <w:rPr>
          <w:rFonts w:asciiTheme="majorHAnsi" w:hAnsiTheme="majorHAnsi" w:cstheme="majorHAnsi"/>
          <w:lang w:val="vi-VN"/>
        </w:rPr>
      </w:pPr>
      <w:r>
        <w:rPr>
          <w:rFonts w:asciiTheme="majorHAnsi" w:hAnsiTheme="majorHAnsi" w:cstheme="majorHAnsi"/>
          <w:lang w:val="vi-VN"/>
        </w:rPr>
        <w:t>Trong 11 tháng đầu năm 2025, tình hình an ninh chính trị, trật tự an toàn xã hội trên địa bàn Hà Tĩnh tiếp tục được giữ vững, ổn định; không để phát sinh “điểm nóng”, vụ việc phức tạp kéo dài. UBND tỉnh đã kịp thời ban hành các văn bản chỉ đạo, phân công rõ trách nhiệm từng ngành, từng cấp trong công tác phòng, chống tội phạm và vi phạm pháp luật; đồng thời thường xuyên đôn đốc, kiểm tra, xử lý nghiêm các hành vi vi phạm, thiếu trách nhiệm. Các mặt công tác đấu tranh phòng, chống tội phạm đạt nhiều kết quả tích cực</w:t>
      </w:r>
      <w:r>
        <w:rPr>
          <w:rFonts w:asciiTheme="majorHAnsi" w:hAnsiTheme="majorHAnsi" w:cstheme="majorHAnsi"/>
          <w:color w:val="FF0000"/>
          <w:lang w:val="vi-VN"/>
        </w:rPr>
        <w:t xml:space="preserve">. </w:t>
      </w:r>
      <w:r>
        <w:rPr>
          <w:rFonts w:asciiTheme="majorHAnsi" w:hAnsiTheme="majorHAnsi" w:cstheme="majorHAnsi"/>
          <w:lang w:val="vi-VN"/>
        </w:rPr>
        <w:t xml:space="preserve">Tỷ lệ điều tra khám phá các loại tội phạm về trật tự xã hội đạt 387/463 vụ = 83,5% </w:t>
      </w:r>
      <w:r>
        <w:rPr>
          <w:rFonts w:asciiTheme="majorHAnsi" w:hAnsiTheme="majorHAnsi" w:cstheme="majorHAnsi"/>
          <w:i/>
          <w:lang w:val="vi-VN"/>
        </w:rPr>
        <w:t>(cao hơn 8,5% so với chỉ tiêu Nghị quyết 96/2019/QH14 đề ra)</w:t>
      </w:r>
      <w:r>
        <w:rPr>
          <w:rFonts w:asciiTheme="majorHAnsi" w:hAnsiTheme="majorHAnsi" w:cstheme="majorHAnsi"/>
          <w:lang w:val="vi-VN"/>
        </w:rPr>
        <w:t xml:space="preserve">; các tội phạm rất nghiêm trọng, đặc </w:t>
      </w:r>
      <w:r>
        <w:rPr>
          <w:rFonts w:asciiTheme="majorHAnsi" w:hAnsiTheme="majorHAnsi" w:cstheme="majorHAnsi"/>
          <w:lang w:val="vi-VN"/>
        </w:rPr>
        <w:lastRenderedPageBreak/>
        <w:t>biệt nghiêm trọng tỷ lệ điều tra khám phá đạt trên 90%. Không để oan, sai, bỏ lọt tội phạm và người phạm tội.</w:t>
      </w:r>
    </w:p>
    <w:p>
      <w:pPr>
        <w:spacing w:before="100"/>
        <w:ind w:firstLine="709"/>
        <w:jc w:val="both"/>
        <w:rPr>
          <w:rFonts w:asciiTheme="majorHAnsi" w:hAnsiTheme="majorHAnsi" w:cstheme="majorHAnsi"/>
          <w:lang w:val="vi-VN"/>
        </w:rPr>
      </w:pPr>
      <w:r>
        <w:rPr>
          <w:rFonts w:asciiTheme="majorHAnsi" w:hAnsiTheme="majorHAnsi" w:cstheme="majorHAnsi"/>
          <w:lang w:val="vi-VN"/>
        </w:rPr>
        <w:t>Các lực lượng chức năng, nòng cốt là lực lượng Công an đã chủ động tham mưu, phối hợp chặt chẽ với Bộ đội Biên phòng, Cục Hải quan, Chi cục Quản lý thị trường, Kiểm lâm và các ngành, địa phương triển khai nhiều kế hoạch, chuyên đề phòng, chống tội phạm có hiệu quả, bảo đảm an ninh trên các tuyến, địa bàn trọng điểm. Tiếp tục phối hợp tốt với Công an các tỉnh BôLyKhămXay và Khăm Muồn (Lào) tổ chức nhiều đợt trao đổi thông tin, phối hợp triệt phá nhiều chuyên án, đảm bảo an ninh chung trên tuyến biên giới góp phần tích cực tạo dựng mối quan hệ gắn bó song phương giữa hai nước Việt - Lào.</w:t>
      </w:r>
    </w:p>
    <w:p>
      <w:pPr>
        <w:spacing w:before="100"/>
        <w:ind w:firstLine="709"/>
        <w:jc w:val="both"/>
        <w:rPr>
          <w:rFonts w:asciiTheme="majorHAnsi" w:hAnsiTheme="majorHAnsi" w:cstheme="majorHAnsi"/>
          <w:lang w:val="vi-VN"/>
        </w:rPr>
      </w:pPr>
      <w:r>
        <w:rPr>
          <w:rFonts w:asciiTheme="majorHAnsi" w:hAnsiTheme="majorHAnsi" w:cstheme="majorHAnsi"/>
          <w:lang w:val="vi-VN"/>
        </w:rPr>
        <w:t xml:space="preserve">Trên lĩnh vực </w:t>
      </w:r>
      <w:r>
        <w:rPr>
          <w:rFonts w:asciiTheme="majorHAnsi" w:hAnsiTheme="majorHAnsi" w:cstheme="majorHAnsi"/>
          <w:bCs/>
          <w:lang w:val="vi-VN"/>
        </w:rPr>
        <w:t>quản lý nhà nước về an ninh trật tự</w:t>
      </w:r>
      <w:r>
        <w:rPr>
          <w:rFonts w:asciiTheme="majorHAnsi" w:hAnsiTheme="majorHAnsi" w:cstheme="majorHAnsi"/>
          <w:lang w:val="vi-VN"/>
        </w:rPr>
        <w:t xml:space="preserve">, các ngành chức năng đã tăng cường kiểm tra, phát hiện, xử lý nghiêm vi phạm hành chính, nhất là trong lĩnh vực </w:t>
      </w:r>
      <w:r>
        <w:rPr>
          <w:rFonts w:asciiTheme="majorHAnsi" w:hAnsiTheme="majorHAnsi" w:cstheme="majorHAnsi"/>
          <w:bCs/>
          <w:lang w:val="vi-VN"/>
        </w:rPr>
        <w:t>kinh doanh có điều kiện, vận tải, khoáng sản, môi trường, buôn lậu và gian lận thương mại</w:t>
      </w:r>
      <w:r>
        <w:rPr>
          <w:rFonts w:asciiTheme="majorHAnsi" w:hAnsiTheme="majorHAnsi" w:cstheme="majorHAnsi"/>
          <w:lang w:val="vi-VN"/>
        </w:rPr>
        <w:t xml:space="preserve">. </w:t>
      </w:r>
      <w:r>
        <w:rPr>
          <w:rFonts w:asciiTheme="majorHAnsi" w:hAnsiTheme="majorHAnsi" w:cstheme="majorHAnsi"/>
          <w:bCs/>
          <w:lang w:val="vi-VN"/>
        </w:rPr>
        <w:t>Tai nạn giao thông</w:t>
      </w:r>
      <w:r>
        <w:rPr>
          <w:rFonts w:asciiTheme="majorHAnsi" w:hAnsiTheme="majorHAnsi" w:cstheme="majorHAnsi"/>
          <w:lang w:val="vi-VN"/>
        </w:rPr>
        <w:t xml:space="preserve"> </w:t>
      </w:r>
      <w:r>
        <w:rPr>
          <w:rFonts w:asciiTheme="majorHAnsi" w:eastAsia="Calibri" w:hAnsiTheme="majorHAnsi" w:cstheme="majorHAnsi"/>
          <w:b/>
          <w:i/>
          <w:lang w:val="vi-VN"/>
        </w:rPr>
        <w:t>giảm sâu 02 tiêu chí là</w:t>
      </w:r>
      <w:r>
        <w:rPr>
          <w:rFonts w:asciiTheme="majorHAnsi" w:eastAsia="Calibri" w:hAnsiTheme="majorHAnsi" w:cstheme="majorHAnsi"/>
          <w:lang w:val="vi-VN"/>
        </w:rPr>
        <w:t xml:space="preserve"> số vụ, số người bị thương </w:t>
      </w:r>
      <w:r>
        <w:rPr>
          <w:rFonts w:asciiTheme="majorHAnsi" w:hAnsiTheme="majorHAnsi" w:cstheme="majorHAnsi"/>
          <w:i/>
          <w:lang w:val="vi-VN"/>
        </w:rPr>
        <w:t>(giảm 56 vụ = 14,8%%, tăng 05 người chết = 2,3%, giảm 29 người bị thương = 12,8%).</w:t>
      </w:r>
    </w:p>
    <w:p>
      <w:pPr>
        <w:spacing w:before="100"/>
        <w:ind w:firstLine="709"/>
        <w:jc w:val="both"/>
        <w:rPr>
          <w:rFonts w:asciiTheme="majorHAnsi" w:hAnsiTheme="majorHAnsi" w:cstheme="majorHAnsi"/>
          <w:lang w:val="vi-VN"/>
        </w:rPr>
      </w:pPr>
      <w:r>
        <w:rPr>
          <w:rFonts w:asciiTheme="majorHAnsi" w:hAnsiTheme="majorHAnsi" w:cstheme="majorHAnsi"/>
          <w:lang w:val="vi-VN"/>
        </w:rPr>
        <w:t>Công tác tuyên truyền, phổ biến pháp luật tiếp tục được đổi mới, đa dạng hóa hình thức; phong trào Toàn dân bảo vệ an ninh Tổ quốc được củng cố, phát triển mạnh ở cơ sở. Nhiều mô hình tự quản về an ninh trật tự, như “Tổ liên gia an toàn phòng cháy, chữa cháy”, “Dòng họ tự quản”, “Giáo xứ bình yên”, “Doanh nghiệp an toàn về ANTT” phát huy hiệu quả thiết thực.</w:t>
      </w:r>
    </w:p>
    <w:p>
      <w:pPr>
        <w:spacing w:before="100"/>
        <w:ind w:firstLine="709"/>
        <w:jc w:val="both"/>
        <w:rPr>
          <w:rFonts w:asciiTheme="majorHAnsi" w:hAnsiTheme="majorHAnsi" w:cstheme="majorHAnsi"/>
          <w:lang w:val="vi-VN"/>
        </w:rPr>
      </w:pPr>
      <w:r>
        <w:rPr>
          <w:rFonts w:asciiTheme="majorHAnsi" w:hAnsiTheme="majorHAnsi" w:cstheme="majorHAnsi"/>
          <w:lang w:val="vi-VN"/>
        </w:rPr>
        <w:t>Tuy vậy, bên cạnh những kết quả đạt được, tình hình tội phạm, vi phạm pháp luật vẫn còn tiềm ẩn phức tạp: tội phạm ma túy trên tuyến biên giới Việt - Lào tiềm ẩn nhiều diễn biến khó lường; tội phạm sử dụng công nghệ cao, lừa đảo qua mạng có xu hướng gia tăng với nhiều thủ đoạn ngày càng tinh vi; công tác phối hợp giữa một số lực lượng có lúc, có nơi chưa thật đồng bộ; tình hình tai nạn giao thông tuy giảm nhưng vẫn xuất hiện những vụ tai nạn có thương vong lớn. Một bộ phận nhỏ cán bộ, đảng viên chưa thực sự nêu gương, thiếu tinh thần trách nhiệm trong thi hành công vụ.</w:t>
      </w:r>
    </w:p>
    <w:p>
      <w:pPr>
        <w:spacing w:before="100"/>
        <w:ind w:firstLine="709"/>
        <w:jc w:val="both"/>
        <w:rPr>
          <w:rFonts w:asciiTheme="majorHAnsi" w:hAnsiTheme="majorHAnsi" w:cstheme="majorHAnsi"/>
          <w:b/>
          <w:bCs/>
          <w:sz w:val="26"/>
          <w:lang w:val="vi-VN"/>
        </w:rPr>
      </w:pPr>
      <w:r>
        <w:rPr>
          <w:rFonts w:asciiTheme="majorHAnsi" w:hAnsiTheme="majorHAnsi" w:cstheme="majorHAnsi"/>
          <w:b/>
          <w:bCs/>
          <w:sz w:val="26"/>
          <w:lang w:val="vi-VN"/>
        </w:rPr>
        <w:t>IV. NHIỆM VỤ, GIẢI PHÁP TRỌNG TÂM NĂM 2026</w:t>
      </w:r>
    </w:p>
    <w:p>
      <w:pPr>
        <w:spacing w:before="100"/>
        <w:ind w:firstLine="709"/>
        <w:jc w:val="both"/>
        <w:rPr>
          <w:rFonts w:asciiTheme="majorHAnsi" w:hAnsiTheme="majorHAnsi" w:cstheme="majorHAnsi"/>
          <w:lang w:val="vi-VN"/>
        </w:rPr>
      </w:pPr>
      <w:r>
        <w:rPr>
          <w:rFonts w:asciiTheme="majorHAnsi" w:hAnsiTheme="majorHAnsi" w:cstheme="majorHAnsi"/>
          <w:b/>
          <w:bCs/>
        </w:rPr>
        <w:t xml:space="preserve">1. </w:t>
      </w:r>
      <w:r>
        <w:rPr>
          <w:rFonts w:asciiTheme="majorHAnsi" w:hAnsiTheme="majorHAnsi" w:cstheme="majorHAnsi"/>
          <w:bCs/>
          <w:lang w:val="vi-VN"/>
        </w:rPr>
        <w:t>Tiếp tục lãnh đạo, chỉ đạo thực hiện các Chỉ thị, Nghị quyết, Kết luận của Trung ương Đảng, Quốc hội, Chính phủ, Bộ Công an và các bộ, ban, ngành về công tác đảm bảo an ninh, trật tự, phòng, chống tội phạm và vi phạm pháp luật, nhằm phát huy sức mạnh tổng hợp của hệ thống chính trị và các tầng lớp Nhân dân trong công tác phòng, chống tội phạm và vi phạm pháp luật.</w:t>
      </w:r>
    </w:p>
    <w:p>
      <w:pPr>
        <w:spacing w:before="100"/>
        <w:ind w:firstLine="709"/>
        <w:jc w:val="both"/>
        <w:rPr>
          <w:rFonts w:asciiTheme="majorHAnsi" w:hAnsiTheme="majorHAnsi" w:cstheme="majorHAnsi"/>
          <w:lang w:val="vi-VN"/>
        </w:rPr>
      </w:pPr>
      <w:r>
        <w:rPr>
          <w:rFonts w:asciiTheme="majorHAnsi" w:hAnsiTheme="majorHAnsi" w:cstheme="majorHAnsi"/>
          <w:b/>
          <w:bCs/>
          <w:lang w:val="vi-VN"/>
        </w:rPr>
        <w:t>2.</w:t>
      </w:r>
      <w:r>
        <w:rPr>
          <w:rFonts w:asciiTheme="majorHAnsi" w:hAnsiTheme="majorHAnsi" w:cstheme="majorHAnsi"/>
          <w:lang w:val="vi-VN"/>
        </w:rPr>
        <w:t xml:space="preserve"> Các sở, ban, ngành, địa phương tiếp tục thực hiện tốt công tác quản lý nhà nước, triển khai thực hiện đồng bộ các giải pháp phòng, chống tội phạm, vi phạm pháp luật trên các lĩnh vực; nắm chắc tình hình, kịp thời xử lý dứt điểm các vụ việc khiếu nại, tranh chấp, bồi thường, giải phóng mặt bằng không để phát sinh “điểm nóng”. Người đứng đầu phải chịu trách nhiệm trực tiếp về kết quả công tác bảo đảm an ninh, trật tự tại đơn vị, địa phương thuộc phạm vi quản lý.</w:t>
      </w:r>
    </w:p>
    <w:p>
      <w:pPr>
        <w:spacing w:before="100"/>
        <w:ind w:firstLine="709"/>
        <w:jc w:val="both"/>
        <w:rPr>
          <w:rFonts w:asciiTheme="majorHAnsi" w:hAnsiTheme="majorHAnsi" w:cstheme="majorHAnsi"/>
          <w:lang w:val="vi-VN"/>
        </w:rPr>
      </w:pPr>
      <w:r>
        <w:rPr>
          <w:rFonts w:asciiTheme="majorHAnsi" w:hAnsiTheme="majorHAnsi" w:cstheme="majorHAnsi"/>
          <w:b/>
          <w:lang w:val="vi-VN"/>
        </w:rPr>
        <w:t>3.</w:t>
      </w:r>
      <w:r>
        <w:rPr>
          <w:rFonts w:asciiTheme="majorHAnsi" w:hAnsiTheme="majorHAnsi" w:cstheme="majorHAnsi"/>
          <w:bCs/>
          <w:lang w:val="vi-VN"/>
        </w:rPr>
        <w:t xml:space="preserve"> Phát huy vai trò của Ban Chỉ đạo 138 và 389 tỉnh trong công tác phòng, chống tội phạm và vi phạm pháp luật.</w:t>
      </w:r>
      <w:r>
        <w:rPr>
          <w:rFonts w:asciiTheme="majorHAnsi" w:hAnsiTheme="majorHAnsi" w:cstheme="majorHAnsi"/>
          <w:lang w:val="vi-VN"/>
        </w:rPr>
        <w:t xml:space="preserve"> Chỉ đạo các lực lượng mở cao điểm tấn </w:t>
      </w:r>
      <w:r>
        <w:rPr>
          <w:rFonts w:asciiTheme="majorHAnsi" w:hAnsiTheme="majorHAnsi" w:cstheme="majorHAnsi"/>
          <w:lang w:val="vi-VN"/>
        </w:rPr>
        <w:lastRenderedPageBreak/>
        <w:t xml:space="preserve">công trấn áp tội phạm, nhất là tội phạm ma túy, “tín dụng đen”, buôn lậu, gian lận thương mại, tội phạm mạng… đảm bảo an ninh trật tự trước, trong và sau các sự kiện chính trị lớn, đặc biệt là </w:t>
      </w:r>
      <w:r>
        <w:rPr>
          <w:rFonts w:asciiTheme="majorHAnsi" w:hAnsiTheme="majorHAnsi" w:cstheme="majorHAnsi"/>
          <w:bCs/>
          <w:lang w:val="vi-VN"/>
        </w:rPr>
        <w:t>bầu cử đại biểu Quốc hội và đại biểu HĐND các cấp nhiệm kỳ 2026-2031</w:t>
      </w:r>
      <w:r>
        <w:rPr>
          <w:rFonts w:asciiTheme="majorHAnsi" w:hAnsiTheme="majorHAnsi" w:cstheme="majorHAnsi"/>
          <w:lang w:val="vi-VN"/>
        </w:rPr>
        <w:t>.</w:t>
      </w:r>
    </w:p>
    <w:p>
      <w:pPr>
        <w:spacing w:before="100"/>
        <w:ind w:firstLine="709"/>
        <w:jc w:val="both"/>
        <w:rPr>
          <w:rFonts w:asciiTheme="majorHAnsi" w:hAnsiTheme="majorHAnsi" w:cstheme="majorHAnsi"/>
          <w:lang w:val="vi-VN"/>
        </w:rPr>
      </w:pPr>
      <w:r>
        <w:rPr>
          <w:rFonts w:asciiTheme="majorHAnsi" w:hAnsiTheme="majorHAnsi" w:cstheme="majorHAnsi"/>
          <w:b/>
          <w:lang w:val="vi-VN"/>
        </w:rPr>
        <w:t>4.</w:t>
      </w:r>
      <w:r>
        <w:rPr>
          <w:rFonts w:asciiTheme="majorHAnsi" w:hAnsiTheme="majorHAnsi" w:cstheme="majorHAnsi"/>
          <w:bCs/>
          <w:lang w:val="vi-VN"/>
        </w:rPr>
        <w:t xml:space="preserve"> Đẩy mạnh chuyển đổi số trong quản lý nhà nước về an ninh trật tự.</w:t>
      </w:r>
      <w:r>
        <w:rPr>
          <w:rFonts w:asciiTheme="majorHAnsi" w:hAnsiTheme="majorHAnsi" w:cstheme="majorHAnsi"/>
          <w:lang w:val="vi-VN"/>
        </w:rPr>
        <w:t xml:space="preserve"> Tiếp tục triển khai thực hiện hiệu quả </w:t>
      </w:r>
      <w:r>
        <w:rPr>
          <w:rFonts w:asciiTheme="majorHAnsi" w:hAnsiTheme="majorHAnsi" w:cstheme="majorHAnsi"/>
          <w:bCs/>
          <w:lang w:val="vi-VN"/>
        </w:rPr>
        <w:t>Đề án 06</w:t>
      </w:r>
      <w:r>
        <w:rPr>
          <w:rFonts w:asciiTheme="majorHAnsi" w:hAnsiTheme="majorHAnsi" w:cstheme="majorHAnsi"/>
          <w:lang w:val="vi-VN"/>
        </w:rPr>
        <w:t xml:space="preserve">, kết nối, chia sẻ dữ liệu giữa các cơ quan phục vụ công tác quản lý, cải cách hành chính và cung cấp dịch vụ công. Năm 2025, phấn đấu </w:t>
      </w:r>
      <w:r>
        <w:rPr>
          <w:rFonts w:asciiTheme="majorHAnsi" w:hAnsiTheme="majorHAnsi" w:cstheme="majorHAnsi"/>
          <w:bCs/>
          <w:lang w:val="vi-VN"/>
        </w:rPr>
        <w:t>100% thủ tục hành chính của Công an tỉnh đủ điều kiện được thực hiện trên môi trường điện tử</w:t>
      </w:r>
      <w:r>
        <w:rPr>
          <w:rFonts w:asciiTheme="majorHAnsi" w:hAnsiTheme="majorHAnsi" w:cstheme="majorHAnsi"/>
          <w:lang w:val="vi-VN"/>
        </w:rPr>
        <w:t>.</w:t>
      </w:r>
    </w:p>
    <w:p>
      <w:pPr>
        <w:spacing w:before="100"/>
        <w:ind w:firstLine="709"/>
        <w:jc w:val="both"/>
        <w:rPr>
          <w:rFonts w:asciiTheme="majorHAnsi" w:hAnsiTheme="majorHAnsi" w:cstheme="majorHAnsi"/>
          <w:bCs/>
          <w:lang w:val="vi-VN"/>
        </w:rPr>
      </w:pPr>
      <w:r>
        <w:rPr>
          <w:rFonts w:asciiTheme="majorHAnsi" w:hAnsiTheme="majorHAnsi" w:cstheme="majorHAnsi"/>
          <w:b/>
          <w:lang w:val="vi-VN"/>
        </w:rPr>
        <w:t>5.</w:t>
      </w:r>
      <w:r>
        <w:rPr>
          <w:rFonts w:asciiTheme="majorHAnsi" w:hAnsiTheme="majorHAnsi" w:cstheme="majorHAnsi"/>
          <w:bCs/>
          <w:lang w:val="vi-VN"/>
        </w:rPr>
        <w:t xml:space="preserve"> Nâng cao chất lượng hoạt động tố tụng, xử lý vi phạm hành chính.</w:t>
      </w:r>
      <w:r>
        <w:rPr>
          <w:rFonts w:asciiTheme="majorHAnsi" w:hAnsiTheme="majorHAnsi" w:cstheme="majorHAnsi"/>
          <w:lang w:val="vi-VN"/>
        </w:rPr>
        <w:br/>
        <w:t xml:space="preserve">Các cơ quan tố tụng tập trung nâng cao chất lượng điều tra, truy tố, xét xử, bảo đảm đúng quy định pháp luật, không để xảy ra oan sai, bỏ lọt tội phạm. Đồng thời, tiếp tục triển khai có hiệu quả các biện pháp xử lý hành chính, giáo dục, cảm hóa người vi phạm; thực hiện tốt </w:t>
      </w:r>
      <w:r>
        <w:rPr>
          <w:rFonts w:asciiTheme="majorHAnsi" w:hAnsiTheme="majorHAnsi" w:cstheme="majorHAnsi"/>
          <w:bCs/>
          <w:lang w:val="vi-VN"/>
        </w:rPr>
        <w:t>chính sách hỗ trợ người chấp hành xong án phạt tù</w:t>
      </w:r>
      <w:r>
        <w:rPr>
          <w:rFonts w:asciiTheme="majorHAnsi" w:hAnsiTheme="majorHAnsi" w:cstheme="majorHAnsi"/>
          <w:lang w:val="vi-VN"/>
        </w:rPr>
        <w:t xml:space="preserve"> theo Quyết định số 22/2023/QĐ-TTg của Thủ tướng Chính phủ.</w:t>
      </w:r>
    </w:p>
    <w:p>
      <w:pPr>
        <w:spacing w:before="100"/>
        <w:ind w:firstLine="709"/>
        <w:jc w:val="both"/>
        <w:rPr>
          <w:rFonts w:asciiTheme="majorHAnsi" w:hAnsiTheme="majorHAnsi" w:cstheme="majorHAnsi"/>
          <w:lang w:val="vi-VN"/>
        </w:rPr>
      </w:pPr>
      <w:r>
        <w:rPr>
          <w:rFonts w:asciiTheme="majorHAnsi" w:hAnsiTheme="majorHAnsi" w:cstheme="majorHAnsi"/>
          <w:b/>
          <w:lang w:val="vi-VN"/>
        </w:rPr>
        <w:t>7.</w:t>
      </w:r>
      <w:r>
        <w:rPr>
          <w:rFonts w:asciiTheme="majorHAnsi" w:hAnsiTheme="majorHAnsi" w:cstheme="majorHAnsi"/>
          <w:bCs/>
          <w:lang w:val="vi-VN"/>
        </w:rPr>
        <w:t xml:space="preserve"> Đổi mới công tác tuyên truyền, giáo dục pháp luật; đ</w:t>
      </w:r>
      <w:r>
        <w:rPr>
          <w:rFonts w:asciiTheme="majorHAnsi" w:hAnsiTheme="majorHAnsi" w:cstheme="majorHAnsi"/>
          <w:lang w:val="vi-VN"/>
        </w:rPr>
        <w:t>a dạng hóa hình thức truyền thông, đẩy mạnh tuyên truyền qua mạng xã hội, báo chí, loa truyền thanh cơ sở; kịp thời phản bác các luận điệu xuyên tạc, sai trái; biểu dương gương người tốt, việc tốt, mô hình tự quản về ANTT ở cơ sở.</w:t>
      </w:r>
    </w:p>
    <w:p>
      <w:pPr>
        <w:spacing w:before="100"/>
        <w:ind w:firstLine="709"/>
        <w:jc w:val="both"/>
        <w:rPr>
          <w:rFonts w:asciiTheme="majorHAnsi" w:hAnsiTheme="majorHAnsi" w:cstheme="majorHAnsi"/>
          <w:lang w:val="vi-VN"/>
        </w:rPr>
      </w:pPr>
      <w:r>
        <w:rPr>
          <w:rFonts w:asciiTheme="majorHAnsi" w:hAnsiTheme="majorHAnsi" w:cstheme="majorHAnsi"/>
          <w:b/>
          <w:bCs/>
          <w:lang w:val="vi-VN"/>
        </w:rPr>
        <w:t>8.</w:t>
      </w:r>
      <w:r>
        <w:rPr>
          <w:rFonts w:asciiTheme="majorHAnsi" w:hAnsiTheme="majorHAnsi" w:cstheme="majorHAnsi"/>
          <w:lang w:val="vi-VN"/>
        </w:rPr>
        <w:t xml:space="preserve"> Tăng cường giáo dục chính trị tư tưởng, rèn luyện bản lĩnh, đạo đức nghề nghiệp; nâng cao năng lực chuyên môn, kỹ năng ứng xử của cán bộ, chiến sĩ. Thực hiện nghiêm kỷ luật, kỷ cương hành chính; </w:t>
      </w:r>
      <w:r>
        <w:rPr>
          <w:rFonts w:asciiTheme="majorHAnsi" w:eastAsia="Calibri" w:hAnsiTheme="majorHAnsi" w:cstheme="majorHAnsi"/>
          <w:lang w:val="de-DE"/>
        </w:rPr>
        <w:t>xử lý nghiêm các hành vi tiêu cực, tham nhũng, vi phạm pháp luật của cán bộ, đảng viên</w:t>
      </w:r>
      <w:r>
        <w:rPr>
          <w:rFonts w:asciiTheme="majorHAnsi" w:hAnsiTheme="majorHAnsi" w:cstheme="majorHAnsi"/>
          <w:lang w:val="vi-VN"/>
        </w:rPr>
        <w:t>.</w:t>
      </w:r>
    </w:p>
    <w:p>
      <w:pPr>
        <w:spacing w:before="100" w:after="360"/>
        <w:ind w:firstLine="709"/>
        <w:jc w:val="both"/>
        <w:rPr>
          <w:rFonts w:asciiTheme="majorHAnsi" w:hAnsiTheme="majorHAnsi" w:cstheme="majorHAnsi"/>
          <w:lang w:val="vi-VN"/>
        </w:rPr>
      </w:pPr>
      <w:r>
        <w:rPr>
          <w:rFonts w:asciiTheme="majorHAnsi" w:hAnsiTheme="majorHAnsi" w:cstheme="majorHAnsi"/>
          <w:lang w:val="de-DE"/>
        </w:rPr>
        <w:t xml:space="preserve">Trên đây là báo cáo công tác phòng, chống tội phạm và vi phạm pháp luật </w:t>
      </w:r>
      <w:r>
        <w:rPr>
          <w:rFonts w:asciiTheme="majorHAnsi" w:hAnsiTheme="majorHAnsi" w:cstheme="majorHAnsi"/>
          <w:lang w:val="vi-VN"/>
        </w:rPr>
        <w:t>11</w:t>
      </w:r>
      <w:r>
        <w:rPr>
          <w:rFonts w:asciiTheme="majorHAnsi" w:hAnsiTheme="majorHAnsi" w:cstheme="majorHAnsi"/>
          <w:lang w:val="de-DE"/>
        </w:rPr>
        <w:t xml:space="preserve"> tháng đầu năm</w:t>
      </w:r>
      <w:r>
        <w:rPr>
          <w:rFonts w:asciiTheme="majorHAnsi" w:hAnsiTheme="majorHAnsi" w:cstheme="majorHAnsi"/>
          <w:lang w:val="vi-VN"/>
        </w:rPr>
        <w:t xml:space="preserve"> 2025 </w:t>
      </w:r>
      <w:r>
        <w:rPr>
          <w:rFonts w:asciiTheme="majorHAnsi" w:hAnsiTheme="majorHAnsi" w:cstheme="majorHAnsi"/>
          <w:lang w:val="de-DE"/>
        </w:rPr>
        <w:t>trên địa bàn tỉnh và phương hướng nhiệm vụ trọng tâm năm 202</w:t>
      </w:r>
      <w:r>
        <w:rPr>
          <w:rFonts w:asciiTheme="majorHAnsi" w:hAnsiTheme="majorHAnsi" w:cstheme="majorHAnsi"/>
          <w:lang w:val="vi-VN"/>
        </w:rPr>
        <w:t>6</w:t>
      </w:r>
      <w:r>
        <w:rPr>
          <w:rFonts w:asciiTheme="majorHAnsi" w:hAnsiTheme="majorHAnsi" w:cstheme="majorHAnsi"/>
          <w:lang w:val="de-DE"/>
        </w:rPr>
        <w:t xml:space="preserve">, </w:t>
      </w:r>
      <w:r>
        <w:rPr>
          <w:rFonts w:asciiTheme="majorHAnsi" w:hAnsiTheme="majorHAnsi" w:cstheme="majorHAnsi"/>
          <w:lang w:val="vi-VN"/>
        </w:rPr>
        <w:t>UBND tỉnh báo cáo Kỳ họp cuối năm 2025 của HĐND tỉnh./.</w:t>
      </w:r>
    </w:p>
    <w:tbl>
      <w:tblPr>
        <w:tblW w:w="0" w:type="auto"/>
        <w:jc w:val="center"/>
        <w:tblCellMar>
          <w:left w:w="10" w:type="dxa"/>
          <w:right w:w="10" w:type="dxa"/>
        </w:tblCellMar>
        <w:tblLook w:val="04A0" w:firstRow="1" w:lastRow="0" w:firstColumn="1" w:lastColumn="0" w:noHBand="0" w:noVBand="1"/>
      </w:tblPr>
      <w:tblGrid>
        <w:gridCol w:w="5021"/>
        <w:gridCol w:w="4051"/>
      </w:tblGrid>
      <w:tr>
        <w:trPr>
          <w:trHeight w:val="1"/>
          <w:jc w:val="center"/>
        </w:trPr>
        <w:tc>
          <w:tcPr>
            <w:tcW w:w="5021" w:type="dxa"/>
            <w:shd w:val="clear" w:color="auto" w:fill="FFFFFF"/>
            <w:tcMar>
              <w:top w:w="0" w:type="dxa"/>
              <w:left w:w="108" w:type="dxa"/>
              <w:bottom w:w="0" w:type="dxa"/>
              <w:right w:w="108" w:type="dxa"/>
            </w:tcMar>
          </w:tcPr>
          <w:p>
            <w:pPr>
              <w:spacing w:after="40"/>
              <w:jc w:val="both"/>
              <w:rPr>
                <w:rFonts w:ascii="Times New Roman" w:eastAsia="Calibri" w:hAnsi="Times New Roman"/>
                <w:sz w:val="24"/>
                <w:szCs w:val="24"/>
                <w:lang w:val="de-DE"/>
              </w:rPr>
            </w:pPr>
            <w:r>
              <w:rPr>
                <w:rFonts w:ascii="Times New Roman" w:hAnsi="Times New Roman"/>
                <w:lang w:val="vi-VN"/>
              </w:rPr>
              <w:br w:type="page"/>
            </w:r>
            <w:r>
              <w:rPr>
                <w:rFonts w:ascii="Times New Roman" w:eastAsia="Calibri" w:hAnsi="Times New Roman"/>
                <w:b/>
                <w:i/>
                <w:sz w:val="24"/>
                <w:szCs w:val="24"/>
                <w:lang w:val="de-DE"/>
              </w:rPr>
              <w:t>Nơi nhận:</w:t>
            </w:r>
          </w:p>
          <w:p>
            <w:pPr>
              <w:jc w:val="both"/>
              <w:rPr>
                <w:rFonts w:ascii="Times New Roman" w:eastAsia="Calibri" w:hAnsi="Times New Roman"/>
                <w:sz w:val="22"/>
                <w:szCs w:val="22"/>
                <w:lang w:val="de-DE"/>
              </w:rPr>
            </w:pPr>
            <w:r>
              <w:rPr>
                <w:rFonts w:ascii="Times New Roman" w:eastAsia="Calibri" w:hAnsi="Times New Roman"/>
                <w:sz w:val="22"/>
                <w:szCs w:val="22"/>
                <w:lang w:val="de-DE"/>
              </w:rPr>
              <w:t>- Thường trực Tỉnh ủy;</w:t>
            </w:r>
          </w:p>
          <w:p>
            <w:pPr>
              <w:jc w:val="both"/>
              <w:rPr>
                <w:rFonts w:ascii="Times New Roman" w:eastAsia="Calibri" w:hAnsi="Times New Roman"/>
                <w:sz w:val="22"/>
                <w:szCs w:val="22"/>
                <w:lang w:val="de-DE"/>
              </w:rPr>
            </w:pPr>
            <w:r>
              <w:rPr>
                <w:rFonts w:ascii="Times New Roman" w:eastAsia="Calibri" w:hAnsi="Times New Roman"/>
                <w:sz w:val="22"/>
                <w:szCs w:val="22"/>
                <w:lang w:val="de-DE"/>
              </w:rPr>
              <w:t>- Thường trực HĐND tỉnh;</w:t>
            </w:r>
          </w:p>
          <w:p>
            <w:pPr>
              <w:jc w:val="both"/>
              <w:rPr>
                <w:rFonts w:ascii="Times New Roman" w:eastAsia="Calibri" w:hAnsi="Times New Roman"/>
                <w:sz w:val="22"/>
                <w:szCs w:val="22"/>
                <w:lang w:val="de-DE"/>
              </w:rPr>
            </w:pPr>
            <w:r>
              <w:rPr>
                <w:rFonts w:ascii="Times New Roman" w:eastAsia="Calibri" w:hAnsi="Times New Roman"/>
                <w:sz w:val="22"/>
                <w:szCs w:val="22"/>
                <w:lang w:val="de-DE"/>
              </w:rPr>
              <w:t>- Chủ tịch, các PCT UBND tỉnh;</w:t>
            </w:r>
          </w:p>
          <w:p>
            <w:pPr>
              <w:jc w:val="both"/>
              <w:rPr>
                <w:rFonts w:ascii="Times New Roman" w:eastAsia="Calibri" w:hAnsi="Times New Roman"/>
                <w:sz w:val="22"/>
                <w:szCs w:val="22"/>
                <w:lang w:val="de-DE"/>
              </w:rPr>
            </w:pPr>
            <w:r>
              <w:rPr>
                <w:rFonts w:ascii="Times New Roman" w:eastAsia="Calibri" w:hAnsi="Times New Roman"/>
                <w:sz w:val="22"/>
                <w:szCs w:val="22"/>
                <w:lang w:val="de-DE"/>
              </w:rPr>
              <w:t>- Đại biểu HĐND tỉnh;</w:t>
            </w:r>
          </w:p>
          <w:p>
            <w:pPr>
              <w:jc w:val="both"/>
              <w:rPr>
                <w:rFonts w:ascii="Times New Roman" w:eastAsia="Calibri" w:hAnsi="Times New Roman"/>
                <w:sz w:val="22"/>
                <w:szCs w:val="22"/>
                <w:lang w:val="de-DE"/>
              </w:rPr>
            </w:pPr>
            <w:r>
              <w:rPr>
                <w:rFonts w:ascii="Times New Roman" w:eastAsia="Calibri" w:hAnsi="Times New Roman"/>
                <w:sz w:val="22"/>
                <w:szCs w:val="22"/>
                <w:lang w:val="de-DE"/>
              </w:rPr>
              <w:t>- Ban Pháp chế HĐND tỉnh;</w:t>
            </w:r>
          </w:p>
          <w:p>
            <w:pPr>
              <w:jc w:val="both"/>
              <w:rPr>
                <w:rFonts w:ascii="Times New Roman" w:eastAsia="Calibri" w:hAnsi="Times New Roman"/>
                <w:sz w:val="22"/>
                <w:szCs w:val="22"/>
                <w:lang w:val="de-DE"/>
              </w:rPr>
            </w:pPr>
            <w:r>
              <w:rPr>
                <w:rFonts w:ascii="Times New Roman" w:eastAsia="Calibri" w:hAnsi="Times New Roman"/>
                <w:sz w:val="22"/>
                <w:szCs w:val="22"/>
                <w:lang w:val="de-DE"/>
              </w:rPr>
              <w:t>- Văn phòng Đoàn ĐBQH và HĐND tỉnh;</w:t>
            </w:r>
          </w:p>
          <w:p>
            <w:pPr>
              <w:jc w:val="both"/>
              <w:rPr>
                <w:rFonts w:ascii="Times New Roman" w:eastAsia="Calibri" w:hAnsi="Times New Roman"/>
                <w:sz w:val="22"/>
                <w:szCs w:val="22"/>
                <w:lang w:val="de-DE"/>
              </w:rPr>
            </w:pPr>
            <w:r>
              <w:rPr>
                <w:rFonts w:ascii="Times New Roman" w:eastAsia="Calibri" w:hAnsi="Times New Roman"/>
                <w:sz w:val="22"/>
                <w:szCs w:val="22"/>
                <w:lang w:val="de-DE"/>
              </w:rPr>
              <w:t>- Công an tỉnh;</w:t>
            </w:r>
          </w:p>
          <w:p>
            <w:pPr>
              <w:jc w:val="both"/>
              <w:rPr>
                <w:rFonts w:ascii="Times New Roman" w:eastAsia="Calibri" w:hAnsi="Times New Roman"/>
                <w:sz w:val="22"/>
                <w:szCs w:val="22"/>
                <w:lang w:val="de-DE"/>
              </w:rPr>
            </w:pPr>
            <w:r>
              <w:rPr>
                <w:rFonts w:ascii="Times New Roman" w:eastAsia="Calibri" w:hAnsi="Times New Roman"/>
                <w:sz w:val="22"/>
                <w:szCs w:val="22"/>
                <w:lang w:val="de-DE"/>
              </w:rPr>
              <w:t>- Chánh VP, các PCVP UBND tỉnh;</w:t>
            </w:r>
          </w:p>
          <w:p>
            <w:pPr>
              <w:jc w:val="both"/>
              <w:rPr>
                <w:rFonts w:ascii="Times New Roman" w:eastAsia="Calibri" w:hAnsi="Times New Roman"/>
                <w:sz w:val="22"/>
                <w:szCs w:val="22"/>
                <w:lang w:val="vi-VN"/>
              </w:rPr>
            </w:pPr>
            <w:r>
              <w:rPr>
                <w:rFonts w:ascii="Times New Roman" w:eastAsia="Calibri" w:hAnsi="Times New Roman"/>
                <w:sz w:val="22"/>
                <w:szCs w:val="22"/>
              </w:rPr>
              <w:t>- Lưu: VT, TH, NC</w:t>
            </w:r>
            <w:r>
              <w:rPr>
                <w:rFonts w:ascii="Times New Roman" w:eastAsia="Calibri" w:hAnsi="Times New Roman"/>
                <w:sz w:val="22"/>
                <w:szCs w:val="22"/>
                <w:lang w:val="vi-VN"/>
              </w:rPr>
              <w:t>.</w:t>
            </w:r>
          </w:p>
        </w:tc>
        <w:tc>
          <w:tcPr>
            <w:tcW w:w="4051" w:type="dxa"/>
            <w:shd w:val="clear" w:color="auto" w:fill="FFFFFF"/>
            <w:tcMar>
              <w:top w:w="0" w:type="dxa"/>
              <w:left w:w="108" w:type="dxa"/>
              <w:bottom w:w="0" w:type="dxa"/>
              <w:right w:w="108" w:type="dxa"/>
            </w:tcMar>
          </w:tcPr>
          <w:p>
            <w:pPr>
              <w:jc w:val="center"/>
              <w:rPr>
                <w:rFonts w:ascii="Times New Roman" w:eastAsia="Calibri" w:hAnsi="Times New Roman"/>
                <w:b/>
                <w:sz w:val="26"/>
                <w:szCs w:val="26"/>
                <w:lang w:val="vi-VN"/>
              </w:rPr>
            </w:pPr>
            <w:r>
              <w:rPr>
                <w:rFonts w:ascii="Times New Roman" w:eastAsia="Calibri" w:hAnsi="Times New Roman"/>
                <w:b/>
                <w:sz w:val="26"/>
                <w:szCs w:val="26"/>
                <w:lang w:val="vi-VN"/>
              </w:rPr>
              <w:t>TM. ỦY BAN NHÂN DÂN</w:t>
            </w:r>
          </w:p>
          <w:p>
            <w:pPr>
              <w:jc w:val="center"/>
              <w:rPr>
                <w:rFonts w:ascii="Times New Roman" w:eastAsia="Calibri" w:hAnsi="Times New Roman"/>
                <w:b/>
                <w:sz w:val="26"/>
                <w:szCs w:val="26"/>
                <w:lang w:val="vi-VN"/>
              </w:rPr>
            </w:pPr>
            <w:r>
              <w:rPr>
                <w:rFonts w:ascii="Times New Roman" w:eastAsia="Calibri" w:hAnsi="Times New Roman"/>
                <w:b/>
                <w:sz w:val="26"/>
                <w:szCs w:val="26"/>
                <w:lang w:val="vi-VN"/>
              </w:rPr>
              <w:t>KT. CHỦ TỊCH</w:t>
            </w:r>
          </w:p>
          <w:p>
            <w:pPr>
              <w:jc w:val="center"/>
              <w:rPr>
                <w:rFonts w:ascii="Times New Roman" w:eastAsia="Calibri" w:hAnsi="Times New Roman"/>
                <w:b/>
                <w:sz w:val="26"/>
                <w:szCs w:val="26"/>
                <w:lang w:val="vi-VN"/>
              </w:rPr>
            </w:pPr>
            <w:r>
              <w:rPr>
                <w:rFonts w:ascii="Times New Roman" w:eastAsia="Calibri" w:hAnsi="Times New Roman"/>
                <w:b/>
                <w:sz w:val="26"/>
                <w:szCs w:val="26"/>
                <w:lang w:val="vi-VN"/>
              </w:rPr>
              <w:t>PHÓ CHỦ TỊCH</w:t>
            </w:r>
          </w:p>
          <w:p>
            <w:pPr>
              <w:jc w:val="center"/>
              <w:rPr>
                <w:rFonts w:ascii="Times New Roman" w:eastAsia="Calibri" w:hAnsi="Times New Roman"/>
                <w:b/>
                <w:sz w:val="26"/>
                <w:szCs w:val="26"/>
                <w:lang w:val="vi-VN"/>
              </w:rPr>
            </w:pPr>
          </w:p>
          <w:p>
            <w:pPr>
              <w:jc w:val="center"/>
              <w:rPr>
                <w:rFonts w:ascii="Times New Roman" w:eastAsia="Calibri" w:hAnsi="Times New Roman"/>
              </w:rPr>
            </w:pPr>
          </w:p>
          <w:p>
            <w:pPr>
              <w:jc w:val="center"/>
              <w:rPr>
                <w:rFonts w:ascii="Times New Roman" w:eastAsia="Calibri" w:hAnsi="Times New Roman"/>
                <w:sz w:val="36"/>
              </w:rPr>
            </w:pPr>
          </w:p>
          <w:p>
            <w:pPr>
              <w:jc w:val="center"/>
              <w:rPr>
                <w:rFonts w:ascii="Times New Roman" w:eastAsia="Calibri" w:hAnsi="Times New Roman"/>
              </w:rPr>
            </w:pPr>
          </w:p>
          <w:p>
            <w:pPr>
              <w:jc w:val="center"/>
              <w:rPr>
                <w:rFonts w:ascii="Times New Roman" w:eastAsia="Calibri" w:hAnsi="Times New Roman"/>
              </w:rPr>
            </w:pPr>
          </w:p>
          <w:p>
            <w:pPr>
              <w:jc w:val="center"/>
              <w:rPr>
                <w:rFonts w:ascii="Times New Roman" w:eastAsia="Calibri" w:hAnsi="Times New Roman"/>
                <w:b/>
              </w:rPr>
            </w:pPr>
            <w:r>
              <w:rPr>
                <w:rFonts w:ascii="Times New Roman" w:eastAsia="Calibri" w:hAnsi="Times New Roman"/>
                <w:b/>
              </w:rPr>
              <w:t>Trần Báu Hà</w:t>
            </w:r>
          </w:p>
        </w:tc>
      </w:tr>
    </w:tbl>
    <w:p>
      <w:pPr>
        <w:rPr>
          <w:color w:val="FF0000"/>
        </w:rPr>
      </w:pPr>
    </w:p>
    <w:sectPr>
      <w:headerReference w:type="even" r:id="rId8"/>
      <w:headerReference w:type="default" r:id="rId9"/>
      <w:footerReference w:type="even" r:id="rId10"/>
      <w:type w:val="continuous"/>
      <w:pgSz w:w="11907" w:h="16839" w:code="9"/>
      <w:pgMar w:top="1077" w:right="1077" w:bottom="851" w:left="1644" w:header="567" w:footer="567" w:gutter="0"/>
      <w:cols w:space="720"/>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647194" w16cid:durableId="7FEB4793"/>
  <w16cid:commentId w16cid:paraId="4EB3DEE9" w16cid:durableId="603E2174"/>
  <w16cid:commentId w16cid:paraId="6AEEEDAD" w16cid:durableId="6CC6FFC0"/>
  <w16cid:commentId w16cid:paraId="3365DDD6" w16cid:durableId="01912051"/>
  <w16cid:commentId w16cid:paraId="65FC2582" w16cid:durableId="272A75AC"/>
  <w16cid:commentId w16cid:paraId="1537E7D3" w16cid:durableId="3711D1E5"/>
  <w16cid:commentId w16cid:paraId="1CC5418D" w16cid:durableId="59A6E570"/>
  <w16cid:commentId w16cid:paraId="56708507" w16cid:durableId="4DEC039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jc w:val="right"/>
    </w:pPr>
  </w:p>
  <w:p>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FootnoteText"/>
        <w:widowControl w:val="0"/>
        <w:spacing w:before="60"/>
        <w:ind w:firstLine="567"/>
        <w:jc w:val="both"/>
        <w:rPr>
          <w:rFonts w:asciiTheme="majorHAnsi" w:hAnsiTheme="majorHAnsi" w:cstheme="majorHAnsi"/>
          <w:color w:val="000000"/>
        </w:rPr>
      </w:pPr>
      <w:r>
        <w:rPr>
          <w:rStyle w:val="FootnoteReference"/>
          <w:rFonts w:asciiTheme="majorHAnsi" w:hAnsiTheme="majorHAnsi" w:cstheme="majorHAnsi"/>
          <w:color w:val="000000"/>
        </w:rPr>
        <w:footnoteRef/>
      </w:r>
      <w:r>
        <w:rPr>
          <w:rFonts w:asciiTheme="majorHAnsi" w:hAnsiTheme="majorHAnsi" w:cstheme="majorHAnsi"/>
          <w:color w:val="000000"/>
        </w:rPr>
        <w:t xml:space="preserve"> Xảy ra 38 vụ, giảm 10 vụ (giảm 20,8%).</w:t>
      </w:r>
    </w:p>
  </w:footnote>
  <w:footnote w:id="2">
    <w:p>
      <w:pPr>
        <w:pStyle w:val="FootnoteText"/>
        <w:spacing w:before="60"/>
        <w:ind w:firstLine="567"/>
        <w:jc w:val="both"/>
        <w:rPr>
          <w:rFonts w:asciiTheme="majorHAnsi" w:hAnsiTheme="majorHAnsi" w:cstheme="majorHAnsi"/>
          <w:bCs/>
          <w:lang w:val="vi-VN"/>
        </w:rPr>
      </w:pPr>
      <w:r>
        <w:rPr>
          <w:rStyle w:val="FootnoteReference"/>
          <w:rFonts w:asciiTheme="majorHAnsi" w:hAnsiTheme="majorHAnsi" w:cstheme="majorHAnsi"/>
        </w:rPr>
        <w:footnoteRef/>
      </w:r>
      <w:r>
        <w:rPr>
          <w:rFonts w:asciiTheme="majorHAnsi" w:hAnsiTheme="majorHAnsi" w:cstheme="majorHAnsi"/>
        </w:rPr>
        <w:t xml:space="preserve"> </w:t>
      </w:r>
      <w:r>
        <w:rPr>
          <w:rFonts w:asciiTheme="majorHAnsi" w:hAnsiTheme="majorHAnsi" w:cstheme="majorHAnsi"/>
          <w:bCs/>
          <w:lang w:val="vi-VN"/>
        </w:rPr>
        <w:t xml:space="preserve">Kế hoạch số 70/KH-UBND ngày 06/3/2025 về công tác phòng, chống tham nhũng, lãng phí, tiêu cực năm 2025 trên địa bàn tỉnh Hà Tĩnh; </w:t>
      </w:r>
      <w:r>
        <w:rPr>
          <w:rFonts w:asciiTheme="majorHAnsi" w:hAnsiTheme="majorHAnsi" w:cstheme="majorHAnsi"/>
          <w:bCs/>
          <w:lang w:val="de-DE"/>
        </w:rPr>
        <w:t xml:space="preserve">Kế hoạch số 217/KH-UBND ngày 05/5/2025 về triển khai thực hiện Chỉ thị số 56-CT/TU ngày 20/01/2025 của Ban Thường vụ Tỉnh ủy về tăng cường sự lãnh đạo đối với công tác quản lý người nghiện ma túy, người sử dụng trái phép chất ma túy, người sau cai nghiện ma túy trên địa bàn tỉnh Hà Tĩnh; Kế hoạch số 347/KH-UBND ngày 26/6/2025 về thực hiện Kết luận số 132-KL/TW ngày 18/3/2025 của Bộ Chính trị về tiếp tục thực hiện Chỉ thị số 36-CT/TW ngày 16/8/2019 của Bộ Chính trị về tăng cường, nâng cao hiệu quả công tác phòng, chống và kiểm soát ma tuý trên địa bàn tỉnh Hà Tĩnh; </w:t>
      </w:r>
      <w:r>
        <w:rPr>
          <w:rFonts w:asciiTheme="majorHAnsi" w:hAnsiTheme="majorHAnsi" w:cstheme="majorHAnsi"/>
          <w:bCs/>
          <w:lang w:val="vi-VN"/>
        </w:rPr>
        <w:t xml:space="preserve">Kế hoạch số 466/KH-UBND ngày 22/8/2025 về triển khai thực hiện Chỉ thị số 06/CT-BCA-V05 ngày 07/5/2025 của Bộ trưởng Bộ Công an về nâng cao chất lượng, hiệu quả phong trào toàn dân bảo vệ an ninh Tổ quốc trong cơ quan, doanh nghiệp, cơ sở giáo dục đáp ứng yêu cầu, nhiệm vụ bảo đảm ANTT trong tình hình mới; Kế hoạch số 486/KH-UBND ngày 29/8/2025 về thực hiện Chỉ thị số 22/CT-TTg ngày 18/8/2025 của Thủ tướng Chính phủ về tăng cường các giải pháp bảo đảm </w:t>
      </w:r>
      <w:r>
        <w:rPr>
          <w:rFonts w:asciiTheme="majorHAnsi" w:hAnsiTheme="majorHAnsi" w:cstheme="majorHAnsi"/>
          <w:bCs/>
        </w:rPr>
        <w:t>trật tự an toàn giao thông</w:t>
      </w:r>
      <w:r>
        <w:rPr>
          <w:rFonts w:asciiTheme="majorHAnsi" w:hAnsiTheme="majorHAnsi" w:cstheme="majorHAnsi"/>
          <w:bCs/>
          <w:lang w:val="vi-VN"/>
        </w:rPr>
        <w:t xml:space="preserve"> đường sắt trong tình hình mới; Kế hoạch 495/KH-UBND ngày 08/9/2025 về triển khai thực hiện Kế hoạch số 407-KH/TU ngày 11/8/2025 của Ban Thường vụ Tỉnh ủy về việc quán triệt, triển khai thực hiện Kết luận của </w:t>
      </w:r>
      <w:r>
        <w:rPr>
          <w:rFonts w:asciiTheme="majorHAnsi" w:hAnsiTheme="majorHAnsi" w:cstheme="majorHAnsi"/>
          <w:bCs/>
        </w:rPr>
        <w:t>Đ</w:t>
      </w:r>
      <w:r>
        <w:rPr>
          <w:rFonts w:asciiTheme="majorHAnsi" w:hAnsiTheme="majorHAnsi" w:cstheme="majorHAnsi"/>
          <w:bCs/>
          <w:lang w:val="vi-VN"/>
        </w:rPr>
        <w:t xml:space="preserve">ồng chí Tổng Bí thư Tô Lâm về công tác nội chính, phòng, chống tham nhũng, lãng phí, tiêu cực và cải cách tư pháp; </w:t>
      </w:r>
      <w:r>
        <w:rPr>
          <w:rFonts w:asciiTheme="majorHAnsi" w:hAnsiTheme="majorHAnsi" w:cstheme="majorHAnsi"/>
          <w:bCs/>
          <w:lang w:val="de-DE"/>
        </w:rPr>
        <w:t>Kế hoạch số 507/KH-UBND ngày 11/9/2025 về xây dựng xã, phường không ma túy giai đoạn 2025 - 2030 trên địa bàn tỉnh Hà Tĩnh</w:t>
      </w:r>
      <w:r>
        <w:rPr>
          <w:rFonts w:asciiTheme="majorHAnsi" w:hAnsiTheme="majorHAnsi" w:cstheme="majorHAnsi"/>
          <w:bCs/>
          <w:lang w:val="vi-VN"/>
        </w:rPr>
        <w:t xml:space="preserve">; </w:t>
      </w:r>
      <w:r>
        <w:rPr>
          <w:rFonts w:asciiTheme="majorHAnsi" w:hAnsiTheme="majorHAnsi" w:cstheme="majorHAnsi"/>
          <w:bCs/>
          <w:lang w:val="de-DE"/>
        </w:rPr>
        <w:t>Văn bản số 2718/UBND-NL</w:t>
      </w:r>
      <w:r>
        <w:rPr>
          <w:rFonts w:asciiTheme="majorHAnsi" w:hAnsiTheme="majorHAnsi" w:cstheme="majorHAnsi"/>
          <w:bCs/>
          <w:vertAlign w:val="subscript"/>
          <w:lang w:val="de-DE"/>
        </w:rPr>
        <w:t>3</w:t>
      </w:r>
      <w:r>
        <w:rPr>
          <w:rFonts w:asciiTheme="majorHAnsi" w:hAnsiTheme="majorHAnsi" w:cstheme="majorHAnsi"/>
          <w:bCs/>
          <w:lang w:val="de-DE"/>
        </w:rPr>
        <w:t xml:space="preserve"> ngày 03/5/2025 về việc tăng cường đấu tranh, xử lý vi phạm pháp luật về môi trường và giải quyết ô nhiễm môi trường.</w:t>
      </w:r>
      <w:r>
        <w:rPr>
          <w:rFonts w:asciiTheme="majorHAnsi" w:hAnsiTheme="majorHAnsi" w:cstheme="majorHAnsi"/>
          <w:bCs/>
          <w:lang w:val="vi-VN"/>
        </w:rPr>
        <w:t>..</w:t>
      </w:r>
    </w:p>
  </w:footnote>
  <w:footnote w:id="3">
    <w:p>
      <w:pPr>
        <w:pStyle w:val="FootnoteText"/>
        <w:widowControl w:val="0"/>
        <w:spacing w:before="60"/>
        <w:ind w:firstLine="567"/>
        <w:jc w:val="both"/>
        <w:rPr>
          <w:rFonts w:asciiTheme="majorHAnsi" w:hAnsiTheme="majorHAnsi" w:cstheme="majorHAnsi"/>
          <w:b/>
          <w:bCs/>
          <w:color w:val="000000"/>
          <w:lang w:val="nl-NL"/>
        </w:rPr>
      </w:pPr>
      <w:r>
        <w:rPr>
          <w:rStyle w:val="FootnoteReference"/>
          <w:rFonts w:asciiTheme="majorHAnsi" w:hAnsiTheme="majorHAnsi" w:cstheme="majorHAnsi"/>
          <w:color w:val="000000"/>
        </w:rPr>
        <w:footnoteRef/>
      </w:r>
      <w:r>
        <w:rPr>
          <w:rFonts w:asciiTheme="majorHAnsi" w:hAnsiTheme="majorHAnsi" w:cstheme="majorHAnsi"/>
          <w:color w:val="000000"/>
          <w:lang w:val="vi-VN"/>
        </w:rPr>
        <w:t xml:space="preserve"> </w:t>
      </w:r>
      <w:r>
        <w:rPr>
          <w:rFonts w:asciiTheme="majorHAnsi" w:hAnsiTheme="majorHAnsi" w:cstheme="majorHAnsi"/>
          <w:color w:val="000000"/>
        </w:rPr>
        <w:t xml:space="preserve">Tổng số </w:t>
      </w:r>
      <w:r>
        <w:rPr>
          <w:rFonts w:asciiTheme="majorHAnsi" w:hAnsiTheme="majorHAnsi" w:cstheme="majorHAnsi"/>
          <w:color w:val="000000"/>
          <w:lang w:val="vi-VN"/>
        </w:rPr>
        <w:t>1.901 tổ</w:t>
      </w:r>
      <w:r>
        <w:rPr>
          <w:rFonts w:asciiTheme="majorHAnsi" w:hAnsiTheme="majorHAnsi" w:cstheme="majorHAnsi"/>
          <w:color w:val="000000"/>
        </w:rPr>
        <w:t xml:space="preserve"> Bảo vệ ANTT cơ sở,</w:t>
      </w:r>
      <w:r>
        <w:rPr>
          <w:rFonts w:asciiTheme="majorHAnsi" w:hAnsiTheme="majorHAnsi" w:cstheme="majorHAnsi"/>
          <w:color w:val="000000"/>
          <w:lang w:val="vi-VN"/>
        </w:rPr>
        <w:t xml:space="preserve"> với 5.647 thành viên; cung cấp hơn 597 tin, trong đó 324 tin có giá trị giúp lực lượng Công an giải quyết các vụ việc tại cơ sở.</w:t>
      </w:r>
    </w:p>
  </w:footnote>
  <w:footnote w:id="4">
    <w:p>
      <w:pPr>
        <w:pStyle w:val="FootnoteText"/>
        <w:widowControl w:val="0"/>
        <w:spacing w:before="60"/>
        <w:ind w:firstLine="567"/>
        <w:jc w:val="both"/>
        <w:rPr>
          <w:rFonts w:asciiTheme="majorHAnsi" w:hAnsiTheme="majorHAnsi" w:cstheme="majorHAnsi"/>
          <w:color w:val="000000"/>
          <w:lang w:val="nl-NL"/>
        </w:rPr>
      </w:pPr>
      <w:r>
        <w:rPr>
          <w:rStyle w:val="FootnoteReference"/>
          <w:rFonts w:asciiTheme="majorHAnsi" w:hAnsiTheme="majorHAnsi" w:cstheme="majorHAnsi"/>
          <w:color w:val="000000"/>
        </w:rPr>
        <w:footnoteRef/>
      </w:r>
      <w:r>
        <w:rPr>
          <w:rFonts w:asciiTheme="majorHAnsi" w:hAnsiTheme="majorHAnsi" w:cstheme="majorHAnsi"/>
          <w:color w:val="000000"/>
          <w:lang w:val="nl-NL"/>
        </w:rPr>
        <w:t xml:space="preserve"> Tổ chức 91 kỳ sát hạch cho 28.000 thí sinh; tiếp nhận, vận hành, quản lý 113 cụm đèn tín hiệu giao thông.</w:t>
      </w:r>
    </w:p>
  </w:footnote>
  <w:footnote w:id="5">
    <w:p>
      <w:pPr>
        <w:pStyle w:val="FootnoteText"/>
        <w:widowControl w:val="0"/>
        <w:spacing w:before="60"/>
        <w:ind w:firstLine="567"/>
        <w:jc w:val="both"/>
        <w:rPr>
          <w:rFonts w:asciiTheme="majorHAnsi" w:hAnsiTheme="majorHAnsi" w:cstheme="majorHAnsi"/>
          <w:color w:val="000000"/>
          <w:lang w:val="nl-NL"/>
        </w:rPr>
      </w:pPr>
      <w:r>
        <w:rPr>
          <w:rStyle w:val="FootnoteReference"/>
          <w:rFonts w:asciiTheme="majorHAnsi" w:hAnsiTheme="majorHAnsi" w:cstheme="majorHAnsi"/>
          <w:color w:val="000000"/>
        </w:rPr>
        <w:footnoteRef/>
      </w:r>
      <w:r>
        <w:rPr>
          <w:rFonts w:asciiTheme="majorHAnsi" w:hAnsiTheme="majorHAnsi" w:cstheme="majorHAnsi"/>
          <w:color w:val="000000"/>
          <w:lang w:val="nl-NL"/>
        </w:rPr>
        <w:t xml:space="preserve"> Tổ chức 123 buổi tuyên truyền pháp luật ATGT với 23.500 người tham gia; phối hợp các cơ quan báo, đài và cơ quan xây dựng 408 tin bài, phóng sự.</w:t>
      </w:r>
    </w:p>
  </w:footnote>
  <w:footnote w:id="6">
    <w:p>
      <w:pPr>
        <w:pStyle w:val="FootnoteText"/>
        <w:widowControl w:val="0"/>
        <w:spacing w:before="60"/>
        <w:ind w:firstLine="567"/>
        <w:jc w:val="both"/>
        <w:rPr>
          <w:rFonts w:asciiTheme="majorHAnsi" w:eastAsia="DengXian" w:hAnsiTheme="majorHAnsi" w:cstheme="majorHAnsi"/>
          <w:color w:val="000000"/>
          <w:lang w:val="nl-NL" w:eastAsia="zh-CN"/>
        </w:rPr>
      </w:pPr>
      <w:r>
        <w:rPr>
          <w:rStyle w:val="FootnoteReference"/>
          <w:rFonts w:asciiTheme="majorHAnsi" w:hAnsiTheme="majorHAnsi" w:cstheme="majorHAnsi"/>
          <w:color w:val="000000"/>
        </w:rPr>
        <w:footnoteRef/>
      </w:r>
      <w:r>
        <w:rPr>
          <w:rFonts w:asciiTheme="majorHAnsi" w:hAnsiTheme="majorHAnsi" w:cstheme="majorHAnsi"/>
          <w:color w:val="000000"/>
          <w:lang w:val="nl-NL"/>
        </w:rPr>
        <w:t xml:space="preserve"> </w:t>
      </w:r>
      <w:r>
        <w:rPr>
          <w:rFonts w:asciiTheme="majorHAnsi" w:eastAsia="Arial Unicode MS" w:hAnsiTheme="majorHAnsi" w:cstheme="majorHAnsi"/>
          <w:b/>
          <w:i/>
          <w:color w:val="000000"/>
          <w:lang w:val="nl-NL" w:bidi="vi-VN"/>
        </w:rPr>
        <w:t>Nhóm tiện ích phát triển kinh tế - xã hội</w:t>
      </w:r>
      <w:r>
        <w:rPr>
          <w:rFonts w:asciiTheme="majorHAnsi" w:eastAsia="Arial Unicode MS" w:hAnsiTheme="majorHAnsi" w:cstheme="majorHAnsi"/>
          <w:color w:val="000000"/>
          <w:lang w:val="nl-NL" w:bidi="vi-VN"/>
        </w:rPr>
        <w:t xml:space="preserve">: tỷ lệ </w:t>
      </w:r>
      <w:r>
        <w:rPr>
          <w:rFonts w:asciiTheme="majorHAnsi" w:eastAsia="Calibri" w:hAnsiTheme="majorHAnsi" w:cstheme="majorHAnsi"/>
          <w:color w:val="000000"/>
          <w:lang w:val="nb-NO"/>
        </w:rPr>
        <w:t xml:space="preserve">thực hiện chế độ trợ cấp xã hội hằng tháng tại cộng đồng không dùng tiền mặt đạt 91,82%; tỷ lệ chi trả không dùng tiên mặt cho người có công hưởng chính sách an sinh xã hội đạt 95,32%; tỷ lệ </w:t>
      </w:r>
      <w:r>
        <w:rPr>
          <w:rFonts w:asciiTheme="majorHAnsi" w:eastAsia="DengXian" w:hAnsiTheme="majorHAnsi" w:cstheme="majorHAnsi"/>
          <w:color w:val="000000"/>
          <w:lang w:val="nl-NL" w:eastAsia="zh-CN"/>
        </w:rPr>
        <w:t xml:space="preserve">đăng ký nhận lương hưu, trợ cấp BHXH thông qua phương tiện thanh toán không dùng tiền mặt đạt 99,7%. </w:t>
      </w:r>
    </w:p>
    <w:p>
      <w:pPr>
        <w:pStyle w:val="FootnoteText"/>
        <w:widowControl w:val="0"/>
        <w:spacing w:before="60"/>
        <w:ind w:firstLine="567"/>
        <w:jc w:val="both"/>
        <w:rPr>
          <w:rFonts w:asciiTheme="majorHAnsi" w:eastAsia="Arial Unicode MS" w:hAnsiTheme="majorHAnsi" w:cstheme="majorHAnsi"/>
          <w:color w:val="000000"/>
          <w:lang w:val="nl-NL" w:bidi="vi-VN"/>
        </w:rPr>
      </w:pPr>
      <w:r>
        <w:rPr>
          <w:rFonts w:asciiTheme="majorHAnsi" w:eastAsia="DengXian" w:hAnsiTheme="majorHAnsi" w:cstheme="majorHAnsi"/>
          <w:b/>
          <w:i/>
          <w:color w:val="000000"/>
          <w:lang w:val="nl-NL" w:eastAsia="zh-CN"/>
        </w:rPr>
        <w:t>N</w:t>
      </w:r>
      <w:r>
        <w:rPr>
          <w:rFonts w:asciiTheme="majorHAnsi" w:eastAsia="Arial Unicode MS" w:hAnsiTheme="majorHAnsi" w:cstheme="majorHAnsi"/>
          <w:b/>
          <w:i/>
          <w:color w:val="000000"/>
          <w:lang w:val="nl-NL" w:bidi="vi-VN"/>
        </w:rPr>
        <w:t xml:space="preserve">hóm chỉ tiêu, nhiệm vụ phục vụ người dân doanh nghiệp: </w:t>
      </w:r>
      <w:r>
        <w:rPr>
          <w:rFonts w:asciiTheme="majorHAnsi" w:eastAsia="Arial Unicode MS" w:hAnsiTheme="majorHAnsi" w:cstheme="majorHAnsi"/>
          <w:color w:val="000000"/>
          <w:lang w:val="nl-NL" w:bidi="vi-VN"/>
        </w:rPr>
        <w:t xml:space="preserve">tỷ lệ dịch vụ công trực tuyến trên cổng dịch vụ công tỉnh </w:t>
      </w:r>
      <w:r>
        <w:rPr>
          <w:rFonts w:asciiTheme="majorHAnsi" w:eastAsia="Arial Unicode MS" w:hAnsiTheme="majorHAnsi" w:cstheme="majorHAnsi"/>
          <w:color w:val="000000"/>
          <w:lang w:val="nb-NO" w:bidi="vi-VN"/>
        </w:rPr>
        <w:t xml:space="preserve">kỳ tháng 10 </w:t>
      </w:r>
      <w:r>
        <w:rPr>
          <w:rFonts w:asciiTheme="majorHAnsi" w:eastAsia="Arial Unicode MS" w:hAnsiTheme="majorHAnsi" w:cstheme="majorHAnsi"/>
          <w:color w:val="000000"/>
          <w:lang w:val="nl-NL" w:bidi="vi-VN"/>
        </w:rPr>
        <w:t xml:space="preserve">đạt </w:t>
      </w:r>
      <w:r>
        <w:rPr>
          <w:rFonts w:asciiTheme="majorHAnsi" w:eastAsia="Arial Unicode MS" w:hAnsiTheme="majorHAnsi" w:cstheme="majorHAnsi"/>
          <w:color w:val="000000"/>
          <w:lang w:val="nb-NO" w:bidi="vi-VN"/>
        </w:rPr>
        <w:t>99</w:t>
      </w:r>
      <w:r>
        <w:rPr>
          <w:rFonts w:asciiTheme="majorHAnsi" w:eastAsia="Arial Unicode MS" w:hAnsiTheme="majorHAnsi" w:cstheme="majorHAnsi"/>
          <w:color w:val="000000"/>
          <w:lang w:val="nl-NL" w:bidi="vi-VN"/>
        </w:rPr>
        <w:t>%</w:t>
      </w:r>
      <w:r>
        <w:rPr>
          <w:rFonts w:asciiTheme="majorHAnsi" w:eastAsia="Arial Unicode MS" w:hAnsiTheme="majorHAnsi" w:cstheme="majorHAnsi"/>
          <w:color w:val="000000"/>
          <w:lang w:val="nb-NO" w:bidi="vi-VN"/>
        </w:rPr>
        <w:t xml:space="preserve">; </w:t>
      </w:r>
      <w:r>
        <w:rPr>
          <w:rFonts w:asciiTheme="majorHAnsi" w:eastAsia="Arial Unicode MS" w:hAnsiTheme="majorHAnsi" w:cstheme="majorHAnsi"/>
          <w:color w:val="000000"/>
          <w:lang w:val="nl-NL" w:bidi="vi-VN"/>
        </w:rPr>
        <w:t>tỷ lệ liên thông Đăng ký khai sinh, đăng ký thường trú, cấp thẻ BHYT cho trẻ dưới 06 tuổi đạt 99</w:t>
      </w:r>
      <w:r>
        <w:rPr>
          <w:rFonts w:asciiTheme="majorHAnsi" w:eastAsia="Arial Unicode MS" w:hAnsiTheme="majorHAnsi" w:cstheme="majorHAnsi"/>
          <w:color w:val="000000"/>
          <w:lang w:val="nb-NO" w:bidi="vi-VN"/>
        </w:rPr>
        <w:t>,8</w:t>
      </w:r>
      <w:r>
        <w:rPr>
          <w:rFonts w:asciiTheme="majorHAnsi" w:eastAsia="Arial Unicode MS" w:hAnsiTheme="majorHAnsi" w:cstheme="majorHAnsi"/>
          <w:color w:val="000000"/>
          <w:lang w:val="nl-NL" w:bidi="vi-VN"/>
        </w:rPr>
        <w:t>%; tỷ lệ liên thông đăng ký khai tử, xóa đăng ký thường trú, chi trả mai táng phí, trợ cấp mai táng đạt hơn</w:t>
      </w:r>
      <w:r>
        <w:rPr>
          <w:rFonts w:asciiTheme="majorHAnsi" w:eastAsia="Arial Unicode MS" w:hAnsiTheme="majorHAnsi" w:cstheme="majorHAnsi"/>
          <w:color w:val="000000"/>
          <w:lang w:val="nb-NO" w:bidi="vi-VN"/>
        </w:rPr>
        <w:t xml:space="preserve"> </w:t>
      </w:r>
      <w:r>
        <w:rPr>
          <w:rFonts w:asciiTheme="majorHAnsi" w:eastAsia="Arial Unicode MS" w:hAnsiTheme="majorHAnsi" w:cstheme="majorHAnsi"/>
          <w:color w:val="000000"/>
          <w:lang w:val="nl-NL" w:bidi="vi-VN"/>
        </w:rPr>
        <w:t>9</w:t>
      </w:r>
      <w:r>
        <w:rPr>
          <w:rFonts w:asciiTheme="majorHAnsi" w:eastAsia="Arial Unicode MS" w:hAnsiTheme="majorHAnsi" w:cstheme="majorHAnsi"/>
          <w:color w:val="000000"/>
          <w:lang w:val="nb-NO" w:bidi="vi-VN"/>
        </w:rPr>
        <w:t>8,7</w:t>
      </w:r>
      <w:r>
        <w:rPr>
          <w:rFonts w:asciiTheme="majorHAnsi" w:eastAsia="Arial Unicode MS" w:hAnsiTheme="majorHAnsi" w:cstheme="majorHAnsi"/>
          <w:color w:val="000000"/>
          <w:lang w:val="nl-NL" w:bidi="vi-VN"/>
        </w:rPr>
        <w:t xml:space="preserve">%; hơn </w:t>
      </w:r>
      <w:r>
        <w:rPr>
          <w:rFonts w:asciiTheme="majorHAnsi" w:eastAsia="Arial Unicode MS" w:hAnsiTheme="majorHAnsi" w:cstheme="majorHAnsi"/>
          <w:color w:val="000000"/>
          <w:lang w:val="nb-NO" w:bidi="vi-VN"/>
        </w:rPr>
        <w:t>84.000</w:t>
      </w:r>
      <w:r>
        <w:rPr>
          <w:rFonts w:asciiTheme="majorHAnsi" w:eastAsia="Arial Unicode MS" w:hAnsiTheme="majorHAnsi" w:cstheme="majorHAnsi"/>
          <w:color w:val="000000"/>
          <w:lang w:val="nl-NL" w:bidi="vi-VN"/>
        </w:rPr>
        <w:t xml:space="preserve"> người trưởng thành có chữ ký số công cộng, chữ ký số điện tử; triển khai cấp Phiếu lý lịch tư pháp trên ứng dụng VNeID, từ 1/7/2024 đến nay (10/2025) đã cấp qua ứng dụng VNeID được </w:t>
      </w:r>
      <w:r>
        <w:rPr>
          <w:rFonts w:asciiTheme="majorHAnsi" w:eastAsia="Arial Unicode MS" w:hAnsiTheme="majorHAnsi" w:cstheme="majorHAnsi"/>
          <w:bCs/>
          <w:color w:val="000000"/>
          <w:lang w:val="nl-NL" w:bidi="vi-VN"/>
        </w:rPr>
        <w:t xml:space="preserve">30.539/37.217 </w:t>
      </w:r>
      <w:r>
        <w:rPr>
          <w:rFonts w:asciiTheme="majorHAnsi" w:eastAsia="Arial Unicode MS" w:hAnsiTheme="majorHAnsi" w:cstheme="majorHAnsi"/>
          <w:color w:val="000000"/>
          <w:lang w:val="nl-NL" w:bidi="vi-VN"/>
        </w:rPr>
        <w:t xml:space="preserve">hồ sơ, đạt tỷ lệ 82.05%. Tính tháng 10/2025, 32.68% tổng dân số thường trú trên địa bàn được tích hợp Sổ sức khỏe điện tử trên ứng dụng VNeID, </w:t>
      </w:r>
      <w:r>
        <w:rPr>
          <w:rFonts w:asciiTheme="majorHAnsi" w:eastAsia="Arial Unicode MS" w:hAnsiTheme="majorHAnsi" w:cstheme="majorHAnsi"/>
          <w:b/>
          <w:color w:val="000000"/>
          <w:lang w:val="nl-NL" w:bidi="vi-VN"/>
        </w:rPr>
        <w:t>xếp thứ 4 toàn quốc</w:t>
      </w:r>
      <w:r>
        <w:rPr>
          <w:rFonts w:asciiTheme="majorHAnsi" w:eastAsia="Arial Unicode MS" w:hAnsiTheme="majorHAnsi" w:cstheme="majorHAnsi"/>
          <w:color w:val="000000"/>
          <w:lang w:val="nl-NL" w:bidi="vi-VN"/>
        </w:rPr>
        <w:t>.</w:t>
      </w:r>
    </w:p>
  </w:footnote>
  <w:footnote w:id="7">
    <w:p>
      <w:pPr>
        <w:pStyle w:val="FootnoteText"/>
        <w:widowControl w:val="0"/>
        <w:spacing w:before="60"/>
        <w:ind w:firstLine="567"/>
        <w:jc w:val="both"/>
        <w:rPr>
          <w:rFonts w:asciiTheme="majorHAnsi" w:hAnsiTheme="majorHAnsi" w:cstheme="majorHAnsi"/>
          <w:color w:val="000000"/>
          <w:lang w:val="nb-NO"/>
        </w:rPr>
      </w:pPr>
      <w:r>
        <w:rPr>
          <w:rStyle w:val="FootnoteReference"/>
          <w:rFonts w:asciiTheme="majorHAnsi" w:hAnsiTheme="majorHAnsi" w:cstheme="majorHAnsi"/>
          <w:color w:val="000000"/>
        </w:rPr>
        <w:footnoteRef/>
      </w:r>
      <w:r>
        <w:rPr>
          <w:rFonts w:asciiTheme="majorHAnsi" w:hAnsiTheme="majorHAnsi" w:cstheme="majorHAnsi"/>
          <w:color w:val="000000"/>
          <w:lang w:val="nl-NL"/>
        </w:rPr>
        <w:t xml:space="preserve"> </w:t>
      </w:r>
      <w:r>
        <w:rPr>
          <w:rFonts w:asciiTheme="majorHAnsi" w:hAnsiTheme="majorHAnsi" w:cstheme="majorHAnsi"/>
          <w:bCs/>
          <w:color w:val="000000"/>
          <w:lang w:val="nl-NL"/>
        </w:rPr>
        <w:t xml:space="preserve">Đến nay, về cơ bản đã hoàn thành các chỉ tiêu trong công tác làm sạch dữ liệu; Hà Tĩnh </w:t>
      </w:r>
      <w:r>
        <w:rPr>
          <w:rFonts w:asciiTheme="majorHAnsi" w:hAnsiTheme="majorHAnsi" w:cstheme="majorHAnsi"/>
          <w:b/>
          <w:bCs/>
          <w:i/>
          <w:color w:val="000000"/>
          <w:lang w:val="nl-NL"/>
        </w:rPr>
        <w:t>xếp thứ 3 toàn quốc</w:t>
      </w:r>
      <w:r>
        <w:rPr>
          <w:rFonts w:asciiTheme="majorHAnsi" w:hAnsiTheme="majorHAnsi" w:cstheme="majorHAnsi"/>
          <w:bCs/>
          <w:color w:val="000000"/>
          <w:lang w:val="nl-NL"/>
        </w:rPr>
        <w:t xml:space="preserve"> về công tác duy trì dữ liệu đảm bảo “đúng, đủ, sạch, sống” theo 05 tiêu chí.</w:t>
      </w:r>
    </w:p>
  </w:footnote>
  <w:footnote w:id="8">
    <w:p>
      <w:pPr>
        <w:pStyle w:val="FootnoteText"/>
        <w:widowControl w:val="0"/>
        <w:spacing w:before="60"/>
        <w:ind w:firstLine="567"/>
        <w:jc w:val="both"/>
        <w:rPr>
          <w:rFonts w:asciiTheme="majorHAnsi" w:eastAsia="Arial Unicode MS" w:hAnsiTheme="majorHAnsi" w:cstheme="majorHAnsi"/>
          <w:color w:val="000000"/>
          <w:lang w:val="nb-NO"/>
        </w:rPr>
      </w:pPr>
      <w:r>
        <w:rPr>
          <w:rStyle w:val="FootnoteReference"/>
          <w:rFonts w:asciiTheme="majorHAnsi" w:hAnsiTheme="majorHAnsi" w:cstheme="majorHAnsi"/>
          <w:color w:val="000000"/>
        </w:rPr>
        <w:footnoteRef/>
      </w:r>
      <w:r>
        <w:rPr>
          <w:rFonts w:asciiTheme="majorHAnsi" w:hAnsiTheme="majorHAnsi" w:cstheme="majorHAnsi"/>
          <w:color w:val="000000"/>
          <w:lang w:val="nb-NO"/>
        </w:rPr>
        <w:t xml:space="preserve"> V</w:t>
      </w:r>
      <w:r>
        <w:rPr>
          <w:rFonts w:asciiTheme="majorHAnsi" w:eastAsia="Arial Unicode MS" w:hAnsiTheme="majorHAnsi" w:cstheme="majorHAnsi"/>
          <w:color w:val="000000"/>
          <w:lang w:val="nl-NL"/>
        </w:rPr>
        <w:t>ận động giao nộp 19 quả lựu đạn, 442 khẩu súng các loại, 103 linh kiện súng, 1.303 viên đạn, 9,85kg thuốc nổ, 86,6kg pháo, 2.878 quả pháo các loại, 94kg thuốc pháo, tiền chất thuốc pháo, 250 vũ khí thô sơ.</w:t>
      </w:r>
    </w:p>
  </w:footnote>
  <w:footnote w:id="9">
    <w:p>
      <w:pPr>
        <w:pStyle w:val="FootnoteText"/>
        <w:widowControl w:val="0"/>
        <w:spacing w:before="60"/>
        <w:ind w:firstLine="567"/>
        <w:jc w:val="both"/>
        <w:rPr>
          <w:rFonts w:asciiTheme="majorHAnsi" w:hAnsiTheme="majorHAnsi" w:cstheme="majorHAnsi"/>
          <w:color w:val="000000"/>
          <w:lang w:val="nb-NO"/>
        </w:rPr>
      </w:pPr>
      <w:r>
        <w:rPr>
          <w:rStyle w:val="FootnoteReference"/>
          <w:rFonts w:asciiTheme="majorHAnsi" w:hAnsiTheme="majorHAnsi" w:cstheme="majorHAnsi"/>
          <w:color w:val="000000"/>
        </w:rPr>
        <w:footnoteRef/>
      </w:r>
      <w:r>
        <w:rPr>
          <w:rFonts w:asciiTheme="majorHAnsi" w:hAnsiTheme="majorHAnsi" w:cstheme="majorHAnsi"/>
          <w:color w:val="000000"/>
          <w:lang w:val="nb-NO"/>
        </w:rPr>
        <w:t xml:space="preserve"> </w:t>
      </w:r>
      <w:r>
        <w:rPr>
          <w:rFonts w:asciiTheme="majorHAnsi" w:hAnsiTheme="majorHAnsi" w:cstheme="majorHAnsi"/>
          <w:iCs/>
          <w:color w:val="000000"/>
          <w:lang w:val="nb-NO"/>
        </w:rPr>
        <w:t>Nổi bật như mô hình “5 phối hợp” nhằm giáo dục, giúp đỡ đối tượng tái hòa nhập cộng đồng, mô hình “Quản lý, giáo dục thanh thiếu niên có nguy cơ vi phạm pháp luật”...</w:t>
      </w:r>
    </w:p>
  </w:footnote>
  <w:footnote w:id="10">
    <w:p>
      <w:pPr>
        <w:pStyle w:val="FootnoteText"/>
        <w:spacing w:before="60"/>
        <w:ind w:firstLine="567"/>
        <w:jc w:val="both"/>
        <w:rPr>
          <w:rFonts w:asciiTheme="majorHAnsi" w:hAnsiTheme="majorHAnsi" w:cstheme="majorHAnsi"/>
          <w:color w:val="000000"/>
          <w:lang w:val="nb-NO"/>
        </w:rPr>
      </w:pPr>
      <w:r>
        <w:rPr>
          <w:rStyle w:val="FootnoteReference"/>
          <w:rFonts w:asciiTheme="majorHAnsi" w:hAnsiTheme="majorHAnsi" w:cstheme="majorHAnsi"/>
          <w:color w:val="000000"/>
        </w:rPr>
        <w:footnoteRef/>
      </w:r>
      <w:r>
        <w:rPr>
          <w:rFonts w:asciiTheme="majorHAnsi" w:hAnsiTheme="majorHAnsi" w:cstheme="majorHAnsi"/>
          <w:color w:val="000000"/>
          <w:lang w:val="nb-NO"/>
        </w:rPr>
        <w:t xml:space="preserve"> Trên </w:t>
      </w:r>
      <w:r>
        <w:rPr>
          <w:rFonts w:asciiTheme="majorHAnsi" w:hAnsiTheme="majorHAnsi" w:cstheme="majorHAnsi"/>
          <w:color w:val="000000"/>
          <w:lang w:val="nl-NL"/>
        </w:rPr>
        <w:t>97% cơ sở, 95% tín đồ Công giáo, 100% cơ sở Phật giáo.</w:t>
      </w:r>
    </w:p>
  </w:footnote>
  <w:footnote w:id="11">
    <w:p>
      <w:pPr>
        <w:pStyle w:val="FootnoteText"/>
        <w:widowControl w:val="0"/>
        <w:spacing w:before="60"/>
        <w:ind w:firstLine="567"/>
        <w:jc w:val="both"/>
        <w:rPr>
          <w:rFonts w:asciiTheme="majorHAnsi" w:hAnsiTheme="majorHAnsi" w:cstheme="majorHAnsi"/>
          <w:color w:val="000000"/>
          <w:spacing w:val="-2"/>
          <w:lang w:val="nb-NO"/>
        </w:rPr>
      </w:pPr>
      <w:r>
        <w:rPr>
          <w:rStyle w:val="FootnoteReference"/>
          <w:rFonts w:asciiTheme="majorHAnsi" w:hAnsiTheme="majorHAnsi" w:cstheme="majorHAnsi"/>
          <w:color w:val="000000"/>
          <w:spacing w:val="-2"/>
        </w:rPr>
        <w:footnoteRef/>
      </w:r>
      <w:r>
        <w:rPr>
          <w:rFonts w:asciiTheme="majorHAnsi" w:hAnsiTheme="majorHAnsi" w:cstheme="majorHAnsi"/>
          <w:color w:val="000000"/>
          <w:spacing w:val="-2"/>
          <w:lang w:val="nb-NO"/>
        </w:rPr>
        <w:t xml:space="preserve"> Dự án 500Kv mạch 3; Dự án nhà máy Nhiệt điện Vũng Áng II; Dự án Trạm biến áp 220kV Vũng Áng và đấu nối; Dự án đường bộ cao tốc Bắc Nam; dự án Nhà máy ô tô điện Vinfast; Nhà máy nhiệt điện Vũng Áng 1</w:t>
      </w:r>
      <w:r>
        <w:rPr>
          <w:rFonts w:asciiTheme="majorHAnsi" w:hAnsiTheme="majorHAnsi" w:cstheme="majorHAnsi"/>
          <w:color w:val="000000"/>
          <w:spacing w:val="-2"/>
          <w:lang w:val="nl-NL"/>
        </w:rPr>
        <w:t>...</w:t>
      </w:r>
    </w:p>
  </w:footnote>
  <w:footnote w:id="12">
    <w:p>
      <w:pPr>
        <w:pStyle w:val="FootnoteText"/>
        <w:spacing w:before="60"/>
        <w:ind w:firstLine="567"/>
        <w:jc w:val="both"/>
        <w:rPr>
          <w:rFonts w:asciiTheme="majorHAnsi" w:hAnsiTheme="majorHAnsi" w:cstheme="majorHAnsi"/>
          <w:lang w:val="nb-NO"/>
        </w:rPr>
      </w:pPr>
      <w:r>
        <w:rPr>
          <w:rStyle w:val="FootnoteReference"/>
          <w:rFonts w:asciiTheme="majorHAnsi" w:hAnsiTheme="majorHAnsi" w:cstheme="majorHAnsi"/>
        </w:rPr>
        <w:footnoteRef/>
      </w:r>
      <w:r>
        <w:rPr>
          <w:rFonts w:asciiTheme="majorHAnsi" w:hAnsiTheme="majorHAnsi" w:cstheme="majorHAnsi"/>
          <w:lang w:val="nb-NO"/>
        </w:rPr>
        <w:t xml:space="preserve"> </w:t>
      </w:r>
      <w:r>
        <w:rPr>
          <w:rFonts w:asciiTheme="majorHAnsi" w:hAnsiTheme="majorHAnsi" w:cstheme="majorHAnsi"/>
          <w:b/>
          <w:i/>
          <w:lang w:val="nb-NO"/>
        </w:rPr>
        <w:t>Điển hình</w:t>
      </w:r>
      <w:r>
        <w:rPr>
          <w:rFonts w:asciiTheme="majorHAnsi" w:hAnsiTheme="majorHAnsi" w:cstheme="majorHAnsi"/>
          <w:i/>
          <w:lang w:val="nb-NO"/>
        </w:rPr>
        <w:t>:</w:t>
      </w:r>
      <w:r>
        <w:rPr>
          <w:rFonts w:asciiTheme="majorHAnsi" w:hAnsiTheme="majorHAnsi" w:cstheme="majorHAnsi"/>
          <w:lang w:val="nb-NO"/>
        </w:rPr>
        <w:t xml:space="preserve"> (1)Bắt 01 vụ, 02 đối tượng mua bán trái phép 26kg tobaco; (2)Bắt 01 vụ, 05 đối tượng mua bán, tàng trữ trái phép chất ma túy, thu giữ 4.009 viên và 30g ma túy tổng hợp; (3)Phối hợp Bộ Chỉ huy Bộ đội Biên phòng tỉnh bắt 02 đối tượng vận chuyển trái phép 52kg ma túy tổng hợp...</w:t>
      </w:r>
    </w:p>
  </w:footnote>
  <w:footnote w:id="13">
    <w:p>
      <w:pPr>
        <w:pStyle w:val="FootnoteText"/>
        <w:spacing w:before="60"/>
        <w:ind w:firstLine="567"/>
        <w:jc w:val="both"/>
        <w:rPr>
          <w:lang w:val="nb-NO"/>
        </w:rPr>
      </w:pPr>
      <w:r>
        <w:rPr>
          <w:rStyle w:val="FootnoteReference"/>
          <w:rFonts w:asciiTheme="majorHAnsi" w:hAnsiTheme="majorHAnsi" w:cstheme="majorHAnsi"/>
        </w:rPr>
        <w:footnoteRef/>
      </w:r>
      <w:r>
        <w:rPr>
          <w:rFonts w:asciiTheme="majorHAnsi" w:hAnsiTheme="majorHAnsi" w:cstheme="majorHAnsi"/>
          <w:lang w:val="nb-NO"/>
        </w:rPr>
        <w:t xml:space="preserve"> Thu giữ: 26,6kg Tobaco; 6,3kg cần sa; 6.408 viên hồng phiến; 560g ma túy tổng hợp; 01 bánh và 05g heroine.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726340"/>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2</w:t>
        </w:r>
        <w:r>
          <w:fldChar w:fldCharType="end"/>
        </w:r>
      </w:p>
    </w:sdtContent>
  </w:sdt>
  <w:p>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510997"/>
      <w:docPartObj>
        <w:docPartGallery w:val="Page Numbers (Top of Page)"/>
        <w:docPartUnique/>
      </w:docPartObj>
    </w:sdtPr>
    <w:sdtEndPr>
      <w:rPr>
        <w:rFonts w:ascii="Times New Roman" w:hAnsi="Times New Roman"/>
        <w:noProof/>
      </w:rPr>
    </w:sdtEndPr>
    <w:sdtContent>
      <w:p>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B69A4"/>
    <w:multiLevelType w:val="multilevel"/>
    <w:tmpl w:val="ED3E0260"/>
    <w:lvl w:ilvl="0">
      <w:start w:val="1"/>
      <w:numFmt w:val="decimal"/>
      <w:lvlText w:val="%1."/>
      <w:lvlJc w:val="left"/>
      <w:pPr>
        <w:tabs>
          <w:tab w:val="num" w:pos="1212"/>
        </w:tabs>
        <w:ind w:left="1212" w:hanging="360"/>
      </w:pPr>
      <w:rPr>
        <w:b/>
      </w:rPr>
    </w:lvl>
    <w:lvl w:ilvl="1" w:tentative="1">
      <w:start w:val="1"/>
      <w:numFmt w:val="decimal"/>
      <w:lvlText w:val="%2."/>
      <w:lvlJc w:val="left"/>
      <w:pPr>
        <w:tabs>
          <w:tab w:val="num" w:pos="1932"/>
        </w:tabs>
        <w:ind w:left="1932" w:hanging="360"/>
      </w:pPr>
    </w:lvl>
    <w:lvl w:ilvl="2" w:tentative="1">
      <w:start w:val="1"/>
      <w:numFmt w:val="decimal"/>
      <w:lvlText w:val="%3."/>
      <w:lvlJc w:val="left"/>
      <w:pPr>
        <w:tabs>
          <w:tab w:val="num" w:pos="2652"/>
        </w:tabs>
        <w:ind w:left="2652" w:hanging="360"/>
      </w:pPr>
    </w:lvl>
    <w:lvl w:ilvl="3" w:tentative="1">
      <w:start w:val="1"/>
      <w:numFmt w:val="decimal"/>
      <w:lvlText w:val="%4."/>
      <w:lvlJc w:val="left"/>
      <w:pPr>
        <w:tabs>
          <w:tab w:val="num" w:pos="3372"/>
        </w:tabs>
        <w:ind w:left="3372" w:hanging="360"/>
      </w:p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revisionView w:inkAnnotation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8B8EDD-A296-45B3-9878-B6E08268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VnTime" w:eastAsia="Times New Roman" w:hAnsi=".VnTime" w:cs="Times New Roman"/>
      <w:sz w:val="28"/>
      <w:szCs w:val="28"/>
      <w:lang w:val="en-US"/>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VnTime" w:eastAsia="Times New Roman" w:hAnsi=".VnTime" w:cs="Times New Roman"/>
      <w:sz w:val="28"/>
      <w:szCs w:val="28"/>
      <w:lang w:val="en-US"/>
    </w:rPr>
  </w:style>
  <w:style w:type="paragraph" w:styleId="FootnoteText">
    <w:name w:val="footnote text"/>
    <w:aliases w:val="Char4,Footnote Text Char Char Char Char Char,Footnote Text Char Char Char Char Char Char Ch Char Char Char,Footnote Text Char Char Char Char Char Char Ch Char Char Char Char Char Char C Char Char Char Char Char,ft,(NECG) Footnote Te, Char4"/>
    <w:basedOn w:val="Normal"/>
    <w:link w:val="FootnoteTextChar"/>
    <w:qFormat/>
    <w:rPr>
      <w:sz w:val="20"/>
      <w:szCs w:val="20"/>
    </w:rPr>
  </w:style>
  <w:style w:type="character" w:customStyle="1" w:styleId="FootnoteTextChar">
    <w:name w:val="Footnote Text Char"/>
    <w:aliases w:val="Char4 Char,Footnote Text Char Char Char Char Char Char,Footnote Text Char Char Char Char Char Char Ch Char Char Char Char,Footnote Text Char Char Char Char Char Char Ch Char Char Char Char Char Char C Char Char Char Char Char Char"/>
    <w:basedOn w:val="DefaultParagraphFont"/>
    <w:link w:val="FootnoteText"/>
    <w:qFormat/>
    <w:rPr>
      <w:rFonts w:ascii=".VnTime" w:eastAsia="Times New Roman" w:hAnsi=".VnTime" w:cs="Times New Roman"/>
      <w:sz w:val="20"/>
      <w:szCs w:val="20"/>
      <w:lang w:val="en-US"/>
    </w:rPr>
  </w:style>
  <w:style w:type="character" w:styleId="FootnoteReference">
    <w:name w:val="footnote reference"/>
    <w:aliases w:val="ftref,Footnote,fr,16 Point,Superscript 6 Point,Footnote text,BearingPoint,Footnote Text1,Ref,de nota al pie,Footnote + Arial,10 pt,Black,Footnote Text11,Footnote Text Char Char Char Char Char Char Ch Char Char Char Char Char Char C,f"/>
    <w:link w:val="CharChar1CharCharCharChar1CharCharCharCharCharCharCharChar"/>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spacing w:after="160" w:line="240" w:lineRule="exact"/>
    </w:pPr>
    <w:rPr>
      <w:rFonts w:asciiTheme="minorHAnsi" w:eastAsiaTheme="minorHAnsi" w:hAnsiTheme="minorHAnsi" w:cstheme="minorBidi"/>
      <w:sz w:val="22"/>
      <w:szCs w:val="22"/>
      <w:vertAlign w:val="superscript"/>
      <w:lang w:val="vi-VN"/>
    </w:rPr>
  </w:style>
  <w:style w:type="paragraph" w:styleId="NormalWeb">
    <w:name w:val="Normal (Web)"/>
    <w:basedOn w:val="Normal"/>
    <w:uiPriority w:val="99"/>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pPr>
      <w:ind w:left="720"/>
      <w:contextualSpacing/>
    </w:pPr>
  </w:style>
  <w:style w:type="character" w:customStyle="1" w:styleId="Bodytext">
    <w:name w:val="Body text_"/>
    <w:link w:val="Bodytext1"/>
    <w:rPr>
      <w:sz w:val="26"/>
      <w:szCs w:val="26"/>
      <w:shd w:val="clear" w:color="auto" w:fill="FFFFFF"/>
    </w:rPr>
  </w:style>
  <w:style w:type="paragraph" w:customStyle="1" w:styleId="Bodytext1">
    <w:name w:val="Body text1"/>
    <w:basedOn w:val="Normal"/>
    <w:link w:val="Bodytext"/>
    <w:pPr>
      <w:widowControl w:val="0"/>
      <w:shd w:val="clear" w:color="auto" w:fill="FFFFFF"/>
      <w:spacing w:line="379" w:lineRule="exact"/>
      <w:jc w:val="both"/>
    </w:pPr>
    <w:rPr>
      <w:rFonts w:asciiTheme="minorHAnsi" w:eastAsiaTheme="minorHAnsi" w:hAnsiTheme="minorHAnsi" w:cstheme="minorBidi"/>
      <w:sz w:val="26"/>
      <w:szCs w:val="26"/>
      <w:lang w:val="vi-VN"/>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VnTime" w:eastAsia="Times New Roman" w:hAnsi=".VnTime" w:cs="Times New Roman"/>
      <w:b/>
      <w:bCs/>
      <w:sz w:val="20"/>
      <w:szCs w:val="20"/>
      <w:lang w:val="en-US"/>
    </w:rPr>
  </w:style>
  <w:style w:type="paragraph" w:styleId="Revision">
    <w:name w:val="Revision"/>
    <w:hidden/>
    <w:uiPriority w:val="99"/>
    <w:semiHidden/>
    <w:pPr>
      <w:spacing w:after="0" w:line="240" w:lineRule="auto"/>
    </w:pPr>
    <w:rPr>
      <w:rFonts w:ascii=".VnTime" w:eastAsia="Times New Roman" w:hAnsi=".VnTime"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E37FE-C140-4696-BF19-6A2D5630D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3586</Words>
  <Characters>20445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cp:lastModifiedBy>
  <cp:revision>7</cp:revision>
  <cp:lastPrinted>2025-11-27T07:24:00Z</cp:lastPrinted>
  <dcterms:created xsi:type="dcterms:W3CDTF">2025-11-27T07:24:00Z</dcterms:created>
  <dcterms:modified xsi:type="dcterms:W3CDTF">2025-11-29T02:27:00Z</dcterms:modified>
</cp:coreProperties>
</file>